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EA104CB" w14:textId="4FDAF961" w:rsidR="00196AB7" w:rsidRPr="00FD5E00" w:rsidRDefault="00196AB7" w:rsidP="00196AB7">
      <w:pPr>
        <w:tabs>
          <w:tab w:val="center" w:pos="4536"/>
          <w:tab w:val="right" w:pos="8280"/>
          <w:tab w:val="right" w:pos="9639"/>
        </w:tabs>
        <w:ind w:right="2"/>
        <w:rPr>
          <w:rFonts w:ascii="Arial" w:hAnsi="Arial" w:cs="Arial"/>
          <w:b/>
          <w:bCs/>
          <w:sz w:val="21"/>
        </w:rPr>
      </w:pPr>
      <w:r w:rsidRPr="00FD5E00">
        <w:rPr>
          <w:rFonts w:ascii="Arial" w:hAnsi="Arial" w:cs="Arial"/>
          <w:b/>
          <w:bCs/>
          <w:sz w:val="21"/>
        </w:rPr>
        <w:t>3GPP TSG RAN WG1 #10</w:t>
      </w:r>
      <w:r w:rsidR="00492323">
        <w:rPr>
          <w:rFonts w:ascii="Arial" w:hAnsi="Arial" w:cs="Arial"/>
          <w:b/>
          <w:bCs/>
          <w:sz w:val="21"/>
        </w:rPr>
        <w:t>6</w:t>
      </w:r>
      <w:r w:rsidR="0079060C">
        <w:rPr>
          <w:rFonts w:ascii="Arial" w:hAnsi="Arial" w:cs="Arial"/>
          <w:b/>
          <w:bCs/>
          <w:sz w:val="21"/>
        </w:rPr>
        <w:t>bis</w:t>
      </w:r>
      <w:r w:rsidRPr="00FD5E00">
        <w:rPr>
          <w:rFonts w:ascii="Arial" w:hAnsi="Arial" w:cs="Arial"/>
          <w:b/>
          <w:bCs/>
          <w:sz w:val="21"/>
        </w:rPr>
        <w:t>-e</w:t>
      </w:r>
      <w:r w:rsidRPr="00FD5E00">
        <w:rPr>
          <w:rFonts w:ascii="Arial" w:hAnsi="Arial" w:cs="Arial"/>
          <w:b/>
          <w:bCs/>
          <w:sz w:val="21"/>
        </w:rPr>
        <w:tab/>
      </w:r>
      <w:r w:rsidRPr="00FD5E00">
        <w:rPr>
          <w:rFonts w:ascii="Arial" w:hAnsi="Arial" w:cs="Arial"/>
          <w:b/>
          <w:bCs/>
          <w:sz w:val="21"/>
        </w:rPr>
        <w:tab/>
        <w:t>R1-21</w:t>
      </w:r>
      <w:r w:rsidR="0041051A" w:rsidRPr="0041051A">
        <w:rPr>
          <w:rFonts w:ascii="Arial" w:hAnsi="Arial" w:cs="Arial" w:hint="eastAsia"/>
          <w:b/>
          <w:bCs/>
          <w:sz w:val="21"/>
        </w:rPr>
        <w:t>0</w:t>
      </w:r>
      <w:r w:rsidR="009D05A5" w:rsidRPr="009D05A5">
        <w:rPr>
          <w:rFonts w:ascii="Arial" w:hAnsi="Arial" w:cs="Arial"/>
          <w:b/>
          <w:bCs/>
          <w:sz w:val="21"/>
        </w:rPr>
        <w:t>8953</w:t>
      </w:r>
    </w:p>
    <w:p w14:paraId="52418882" w14:textId="465E7218" w:rsidR="00196AB7" w:rsidRPr="00FD5E00" w:rsidRDefault="00196AB7" w:rsidP="00196AB7">
      <w:pPr>
        <w:tabs>
          <w:tab w:val="center" w:pos="4536"/>
          <w:tab w:val="right" w:pos="9072"/>
        </w:tabs>
        <w:rPr>
          <w:rFonts w:ascii="Arial" w:eastAsia="MS Mincho" w:hAnsi="Arial" w:cs="Arial"/>
          <w:b/>
          <w:bCs/>
          <w:sz w:val="21"/>
          <w:lang w:eastAsia="ja-JP"/>
        </w:rPr>
      </w:pPr>
      <w:r w:rsidRPr="00FD5E00">
        <w:rPr>
          <w:rFonts w:ascii="Arial" w:eastAsia="MS Mincho" w:hAnsi="Arial" w:cs="Arial"/>
          <w:b/>
          <w:bCs/>
          <w:sz w:val="21"/>
          <w:lang w:eastAsia="ja-JP"/>
        </w:rPr>
        <w:t xml:space="preserve">e-Meeting, </w:t>
      </w:r>
      <w:r w:rsidR="0079060C">
        <w:rPr>
          <w:rFonts w:ascii="Arial" w:eastAsia="MS Mincho" w:hAnsi="Arial" w:cs="Arial"/>
          <w:b/>
          <w:bCs/>
          <w:sz w:val="21"/>
          <w:lang w:eastAsia="ja-JP"/>
        </w:rPr>
        <w:t>October</w:t>
      </w:r>
      <w:r w:rsidRPr="00FD5E00">
        <w:rPr>
          <w:rFonts w:ascii="Arial" w:eastAsia="MS Mincho" w:hAnsi="Arial" w:cs="Arial"/>
          <w:b/>
          <w:bCs/>
          <w:sz w:val="21"/>
          <w:lang w:eastAsia="ja-JP"/>
        </w:rPr>
        <w:t xml:space="preserve"> 1</w:t>
      </w:r>
      <w:r w:rsidR="0079060C">
        <w:rPr>
          <w:rFonts w:ascii="Arial" w:eastAsia="MS Mincho" w:hAnsi="Arial" w:cs="Arial"/>
          <w:b/>
          <w:bCs/>
          <w:sz w:val="21"/>
          <w:lang w:eastAsia="ja-JP"/>
        </w:rPr>
        <w:t>1</w:t>
      </w:r>
      <w:r w:rsidRPr="00FD5E00">
        <w:rPr>
          <w:rFonts w:ascii="Arial" w:eastAsia="MS Mincho" w:hAnsi="Arial" w:cs="Arial"/>
          <w:b/>
          <w:bCs/>
          <w:sz w:val="21"/>
          <w:vertAlign w:val="superscript"/>
          <w:lang w:eastAsia="ja-JP"/>
        </w:rPr>
        <w:t>th</w:t>
      </w:r>
      <w:r w:rsidRPr="00FD5E00">
        <w:rPr>
          <w:rFonts w:ascii="Arial" w:eastAsia="MS Mincho" w:hAnsi="Arial" w:cs="Arial"/>
          <w:b/>
          <w:bCs/>
          <w:sz w:val="21"/>
          <w:lang w:eastAsia="ja-JP"/>
        </w:rPr>
        <w:t xml:space="preserve"> – </w:t>
      </w:r>
      <w:r w:rsidR="0079060C">
        <w:rPr>
          <w:rFonts w:ascii="Arial" w:eastAsia="MS Mincho" w:hAnsi="Arial" w:cs="Arial"/>
          <w:b/>
          <w:bCs/>
          <w:sz w:val="21"/>
          <w:lang w:eastAsia="ja-JP"/>
        </w:rPr>
        <w:t>19</w:t>
      </w:r>
      <w:r w:rsidRPr="00FD5E00">
        <w:rPr>
          <w:rFonts w:ascii="Arial" w:eastAsia="MS Mincho" w:hAnsi="Arial" w:cs="Arial"/>
          <w:b/>
          <w:bCs/>
          <w:sz w:val="21"/>
          <w:vertAlign w:val="superscript"/>
          <w:lang w:eastAsia="ja-JP"/>
        </w:rPr>
        <w:t>th</w:t>
      </w:r>
      <w:r w:rsidRPr="00FD5E00">
        <w:rPr>
          <w:rFonts w:ascii="Arial" w:eastAsia="MS Mincho" w:hAnsi="Arial" w:cs="Arial"/>
          <w:b/>
          <w:bCs/>
          <w:sz w:val="21"/>
          <w:lang w:eastAsia="ja-JP"/>
        </w:rPr>
        <w:t>, 2021</w:t>
      </w:r>
    </w:p>
    <w:p w14:paraId="323BE6D0" w14:textId="77777777" w:rsidR="004347C7" w:rsidRPr="000114C4" w:rsidRDefault="004347C7" w:rsidP="002F170A">
      <w:pPr>
        <w:pStyle w:val="a5"/>
        <w:tabs>
          <w:tab w:val="clear" w:pos="4536"/>
          <w:tab w:val="left" w:pos="1800"/>
        </w:tabs>
        <w:ind w:left="1800" w:hanging="1800"/>
        <w:rPr>
          <w:rFonts w:cs="Arial"/>
          <w:sz w:val="22"/>
          <w:szCs w:val="22"/>
        </w:rPr>
      </w:pPr>
    </w:p>
    <w:p w14:paraId="24AE4547" w14:textId="30FB42BC" w:rsidR="002F170A" w:rsidRPr="000114C4" w:rsidRDefault="002F170A" w:rsidP="002F170A">
      <w:pPr>
        <w:pStyle w:val="a5"/>
        <w:tabs>
          <w:tab w:val="clear" w:pos="4536"/>
          <w:tab w:val="left" w:pos="1800"/>
        </w:tabs>
        <w:ind w:left="1800" w:hanging="1800"/>
        <w:rPr>
          <w:rFonts w:eastAsia="宋体"/>
          <w:sz w:val="22"/>
          <w:szCs w:val="22"/>
          <w:lang w:eastAsia="zh-CN"/>
        </w:rPr>
      </w:pPr>
      <w:r w:rsidRPr="000114C4">
        <w:rPr>
          <w:rFonts w:cs="Arial"/>
          <w:sz w:val="22"/>
          <w:szCs w:val="22"/>
        </w:rPr>
        <w:t>Source:</w:t>
      </w:r>
      <w:r w:rsidRPr="000114C4">
        <w:rPr>
          <w:rFonts w:cs="Arial"/>
          <w:sz w:val="22"/>
          <w:szCs w:val="22"/>
        </w:rPr>
        <w:tab/>
      </w:r>
      <w:r w:rsidRPr="000114C4">
        <w:rPr>
          <w:rFonts w:eastAsia="宋体"/>
          <w:sz w:val="22"/>
          <w:szCs w:val="22"/>
          <w:lang w:eastAsia="zh-CN"/>
        </w:rPr>
        <w:t>vivo</w:t>
      </w:r>
    </w:p>
    <w:p w14:paraId="4CA472FC" w14:textId="13F1EFD6" w:rsidR="002F170A" w:rsidRPr="00D61E85" w:rsidRDefault="002F170A" w:rsidP="002F170A">
      <w:pPr>
        <w:pStyle w:val="a5"/>
        <w:tabs>
          <w:tab w:val="clear" w:pos="4536"/>
          <w:tab w:val="left" w:pos="1800"/>
        </w:tabs>
        <w:ind w:left="1798" w:hangingChars="814" w:hanging="1798"/>
        <w:rPr>
          <w:rFonts w:eastAsia="宋体" w:cs="Arial"/>
          <w:sz w:val="22"/>
          <w:szCs w:val="22"/>
          <w:lang w:eastAsia="zh-CN"/>
        </w:rPr>
      </w:pPr>
      <w:r w:rsidRPr="000114C4">
        <w:rPr>
          <w:rFonts w:cs="Arial"/>
          <w:sz w:val="22"/>
          <w:szCs w:val="22"/>
        </w:rPr>
        <w:t>Title:</w:t>
      </w:r>
      <w:r w:rsidRPr="000114C4">
        <w:rPr>
          <w:rFonts w:cs="Arial"/>
          <w:sz w:val="22"/>
          <w:szCs w:val="22"/>
        </w:rPr>
        <w:tab/>
      </w:r>
      <w:r w:rsidR="000D2E8A" w:rsidRPr="000D2E8A">
        <w:rPr>
          <w:rFonts w:cs="Arial"/>
          <w:sz w:val="22"/>
          <w:szCs w:val="22"/>
        </w:rPr>
        <w:t>Further discussion on inter-cell MTRP operation</w:t>
      </w:r>
    </w:p>
    <w:p w14:paraId="546EB34E" w14:textId="3857A54D" w:rsidR="00D61E85" w:rsidRDefault="002F170A" w:rsidP="002F170A">
      <w:pPr>
        <w:pStyle w:val="a5"/>
        <w:tabs>
          <w:tab w:val="left" w:pos="1800"/>
        </w:tabs>
        <w:rPr>
          <w:rFonts w:ascii="Times New Roman" w:eastAsia="宋体" w:hAnsi="Times New Roman"/>
          <w:sz w:val="22"/>
          <w:szCs w:val="22"/>
          <w:lang w:eastAsia="zh-CN"/>
        </w:rPr>
      </w:pPr>
      <w:r w:rsidRPr="000114C4">
        <w:rPr>
          <w:rFonts w:cs="Arial"/>
          <w:sz w:val="22"/>
          <w:szCs w:val="22"/>
        </w:rPr>
        <w:t>Agenda Item:</w:t>
      </w:r>
      <w:r w:rsidRPr="000114C4">
        <w:rPr>
          <w:rFonts w:cs="Arial"/>
          <w:sz w:val="22"/>
          <w:szCs w:val="22"/>
        </w:rPr>
        <w:tab/>
      </w:r>
      <w:r w:rsidR="00673900">
        <w:rPr>
          <w:rFonts w:cs="Arial"/>
          <w:sz w:val="22"/>
          <w:szCs w:val="22"/>
        </w:rPr>
        <w:t>8.1.2</w:t>
      </w:r>
      <w:r w:rsidR="00822E53">
        <w:rPr>
          <w:rFonts w:cs="Arial"/>
          <w:sz w:val="22"/>
          <w:szCs w:val="22"/>
        </w:rPr>
        <w:t>.2</w:t>
      </w:r>
    </w:p>
    <w:p w14:paraId="21B5826B" w14:textId="4C96E8D3" w:rsidR="002F170A" w:rsidRPr="000114C4" w:rsidRDefault="002F170A" w:rsidP="002F170A">
      <w:pPr>
        <w:pStyle w:val="a5"/>
        <w:tabs>
          <w:tab w:val="left" w:pos="1800"/>
        </w:tabs>
        <w:rPr>
          <w:rFonts w:eastAsia="宋体" w:cs="Arial"/>
          <w:sz w:val="22"/>
          <w:szCs w:val="22"/>
          <w:lang w:eastAsia="zh-CN"/>
        </w:rPr>
      </w:pPr>
      <w:r w:rsidRPr="000114C4">
        <w:rPr>
          <w:rFonts w:cs="Arial"/>
          <w:sz w:val="22"/>
          <w:szCs w:val="22"/>
        </w:rPr>
        <w:t>Document for:</w:t>
      </w:r>
      <w:r w:rsidRPr="000114C4">
        <w:rPr>
          <w:rFonts w:cs="Arial"/>
          <w:sz w:val="22"/>
          <w:szCs w:val="22"/>
        </w:rPr>
        <w:tab/>
        <w:t>Discussion</w:t>
      </w:r>
      <w:r w:rsidRPr="000114C4">
        <w:rPr>
          <w:rFonts w:eastAsia="宋体" w:cs="Arial"/>
          <w:sz w:val="22"/>
          <w:szCs w:val="22"/>
          <w:lang w:eastAsia="zh-CN"/>
        </w:rPr>
        <w:t xml:space="preserve"> and Decision</w:t>
      </w:r>
    </w:p>
    <w:p w14:paraId="71A4B470" w14:textId="0125C33A" w:rsidR="00D61E85" w:rsidRDefault="007F27FE" w:rsidP="00D61E85">
      <w:pPr>
        <w:pStyle w:val="title1"/>
      </w:pPr>
      <w:r>
        <w:t>Introduction</w:t>
      </w:r>
    </w:p>
    <w:p w14:paraId="2382D779" w14:textId="72C5526E" w:rsidR="00BE015C" w:rsidRDefault="00BE015C" w:rsidP="00D16C5C">
      <w:pPr>
        <w:spacing w:beforeLines="50" w:before="120"/>
        <w:rPr>
          <w:rFonts w:eastAsia="宋体"/>
          <w:lang w:val="en-GB" w:eastAsia="zh-CN"/>
        </w:rPr>
      </w:pPr>
      <w:r>
        <w:rPr>
          <w:rFonts w:eastAsia="宋体"/>
          <w:lang w:val="en-GB" w:eastAsia="zh-CN"/>
        </w:rPr>
        <w:t>Agreements made in previous meeting can be found in Appendix.</w:t>
      </w:r>
    </w:p>
    <w:p w14:paraId="475F3AA4" w14:textId="46A2E355" w:rsidR="00816294" w:rsidRDefault="008E44BC" w:rsidP="00D16C5C">
      <w:pPr>
        <w:spacing w:beforeLines="50" w:before="120"/>
        <w:rPr>
          <w:rFonts w:eastAsia="宋体"/>
          <w:lang w:val="en-GB" w:eastAsia="zh-CN"/>
        </w:rPr>
      </w:pPr>
      <w:r>
        <w:rPr>
          <w:rFonts w:eastAsia="宋体"/>
          <w:lang w:val="en-GB" w:eastAsia="zh-CN"/>
        </w:rPr>
        <w:t xml:space="preserve">In this contribution, we discuss remaining issues </w:t>
      </w:r>
      <w:r w:rsidR="00FE2B33">
        <w:rPr>
          <w:rFonts w:eastAsia="宋体"/>
          <w:lang w:val="en-GB" w:eastAsia="zh-CN"/>
        </w:rPr>
        <w:t xml:space="preserve">on inter-cell MTRP </w:t>
      </w:r>
      <w:r>
        <w:rPr>
          <w:rFonts w:eastAsia="宋体"/>
          <w:lang w:val="en-GB" w:eastAsia="zh-CN"/>
        </w:rPr>
        <w:t>including</w:t>
      </w:r>
      <w:r w:rsidR="0056684E">
        <w:rPr>
          <w:rFonts w:eastAsia="宋体"/>
          <w:lang w:val="en-GB" w:eastAsia="zh-CN"/>
        </w:rPr>
        <w:t xml:space="preserve"> the</w:t>
      </w:r>
      <w:r w:rsidR="00540DDE">
        <w:rPr>
          <w:rFonts w:eastAsia="宋体"/>
          <w:lang w:val="en-GB" w:eastAsia="zh-CN"/>
        </w:rPr>
        <w:t xml:space="preserve"> maximum</w:t>
      </w:r>
      <w:r w:rsidR="0056684E">
        <w:rPr>
          <w:rFonts w:eastAsia="宋体"/>
          <w:lang w:val="en-GB" w:eastAsia="zh-CN"/>
        </w:rPr>
        <w:t xml:space="preserve"> number of </w:t>
      </w:r>
      <w:r w:rsidR="0056684E" w:rsidRPr="002C6C26">
        <w:rPr>
          <w:rFonts w:cs="Times"/>
        </w:rPr>
        <w:t>RRC -configured PCIs per CC</w:t>
      </w:r>
      <w:r w:rsidR="00540DDE">
        <w:rPr>
          <w:rFonts w:cs="Times"/>
        </w:rPr>
        <w:t xml:space="preserve">, rate matching, QCL for CORESETs with common search space etc. </w:t>
      </w:r>
      <w:r w:rsidR="0056684E" w:rsidRPr="002C6C26">
        <w:rPr>
          <w:rFonts w:cs="Times"/>
        </w:rPr>
        <w:t> </w:t>
      </w:r>
    </w:p>
    <w:p w14:paraId="56BE18DD" w14:textId="3BDCA848" w:rsidR="00612066" w:rsidRDefault="00472927" w:rsidP="007E6ED6">
      <w:pPr>
        <w:pStyle w:val="title1"/>
      </w:pPr>
      <w:r>
        <w:t xml:space="preserve">Maximum number of RRC configured </w:t>
      </w:r>
      <w:r w:rsidR="0044514C">
        <w:t>PCI</w:t>
      </w:r>
      <w:r>
        <w:t>s</w:t>
      </w:r>
      <w:r w:rsidR="0044514C">
        <w:t xml:space="preserve"> </w:t>
      </w:r>
      <w:r w:rsidR="00D770B4">
        <w:t>different from serving cell PCI</w:t>
      </w:r>
      <w:r w:rsidR="0044514C">
        <w:t xml:space="preserve"> </w:t>
      </w:r>
    </w:p>
    <w:p w14:paraId="620A7912" w14:textId="65DD733C" w:rsidR="00A77FF3" w:rsidRDefault="00472927" w:rsidP="00472927">
      <w:pPr>
        <w:rPr>
          <w:rFonts w:eastAsiaTheme="minorEastAsia"/>
          <w:iCs/>
          <w:szCs w:val="22"/>
          <w:lang w:eastAsia="zh-CN"/>
        </w:rPr>
      </w:pPr>
      <w:r>
        <w:rPr>
          <w:rFonts w:eastAsiaTheme="minorEastAsia"/>
          <w:iCs/>
          <w:szCs w:val="22"/>
          <w:lang w:eastAsia="zh-CN"/>
        </w:rPr>
        <w:t>Different deployment scenarios of inter-cell MTRP were discussed in previous meetings</w:t>
      </w:r>
      <w:r w:rsidR="009E728E">
        <w:rPr>
          <w:rFonts w:eastAsiaTheme="minorEastAsia"/>
          <w:iCs/>
          <w:szCs w:val="22"/>
          <w:lang w:eastAsia="zh-CN"/>
        </w:rPr>
        <w:t>.</w:t>
      </w:r>
      <w:r>
        <w:rPr>
          <w:rFonts w:eastAsiaTheme="minorEastAsia"/>
          <w:iCs/>
          <w:szCs w:val="22"/>
          <w:lang w:eastAsia="zh-CN"/>
        </w:rPr>
        <w:t xml:space="preserve"> </w:t>
      </w:r>
      <w:r w:rsidR="009E728E">
        <w:rPr>
          <w:rFonts w:eastAsiaTheme="minorEastAsia"/>
          <w:iCs/>
          <w:szCs w:val="22"/>
          <w:lang w:eastAsia="zh-CN"/>
        </w:rPr>
        <w:t>C</w:t>
      </w:r>
      <w:r>
        <w:rPr>
          <w:rFonts w:eastAsiaTheme="minorEastAsia"/>
          <w:iCs/>
          <w:szCs w:val="22"/>
          <w:lang w:eastAsia="zh-CN"/>
        </w:rPr>
        <w:t xml:space="preserve">onsidering the network deployment flexibility and UE complexity, a sort of middle ground approach was discussed in RAN1#106-e by considering UE capability reporting 2 values of max number of RRC configured PCIs.  </w:t>
      </w:r>
      <w:r w:rsidR="00CD79FA">
        <w:rPr>
          <w:rFonts w:eastAsiaTheme="minorEastAsia"/>
          <w:iCs/>
          <w:szCs w:val="22"/>
          <w:lang w:eastAsia="zh-CN"/>
        </w:rPr>
        <w:t>I</w:t>
      </w:r>
      <w:r w:rsidR="00063DA7">
        <w:rPr>
          <w:rFonts w:eastAsiaTheme="minorEastAsia" w:hint="eastAsia"/>
          <w:iCs/>
          <w:szCs w:val="22"/>
          <w:lang w:eastAsia="zh-CN"/>
        </w:rPr>
        <w:t>t</w:t>
      </w:r>
      <w:r w:rsidR="00CD79FA">
        <w:rPr>
          <w:rFonts w:eastAsiaTheme="minorEastAsia"/>
          <w:iCs/>
          <w:szCs w:val="22"/>
          <w:lang w:eastAsia="zh-CN"/>
        </w:rPr>
        <w:t xml:space="preserve"> was also agreed that the maximum number of RRC configured PCIs different from serving cell PCI (X) is no larger than 7, considering different topologies X values of {2,</w:t>
      </w:r>
      <w:r w:rsidR="00A67246">
        <w:rPr>
          <w:rFonts w:eastAsiaTheme="minorEastAsia"/>
          <w:iCs/>
          <w:szCs w:val="22"/>
          <w:lang w:eastAsia="zh-CN"/>
        </w:rPr>
        <w:t xml:space="preserve"> </w:t>
      </w:r>
      <w:r w:rsidR="00CD79FA">
        <w:rPr>
          <w:rFonts w:eastAsiaTheme="minorEastAsia"/>
          <w:iCs/>
          <w:szCs w:val="22"/>
          <w:lang w:eastAsia="zh-CN"/>
        </w:rPr>
        <w:t>3,</w:t>
      </w:r>
      <w:r w:rsidR="00A67246">
        <w:rPr>
          <w:rFonts w:eastAsiaTheme="minorEastAsia"/>
          <w:iCs/>
          <w:szCs w:val="22"/>
          <w:lang w:eastAsia="zh-CN"/>
        </w:rPr>
        <w:t xml:space="preserve"> </w:t>
      </w:r>
      <w:r w:rsidR="00CD79FA">
        <w:rPr>
          <w:rFonts w:eastAsiaTheme="minorEastAsia"/>
          <w:iCs/>
          <w:szCs w:val="22"/>
          <w:lang w:eastAsia="zh-CN"/>
        </w:rPr>
        <w:t xml:space="preserve">6} can be considered.  </w:t>
      </w:r>
    </w:p>
    <w:p w14:paraId="511D36A7" w14:textId="6B8ED83C" w:rsidR="00C647F5" w:rsidRDefault="00013BB7" w:rsidP="00472927">
      <w:pPr>
        <w:rPr>
          <w:rFonts w:eastAsiaTheme="minorEastAsia"/>
          <w:iCs/>
          <w:szCs w:val="22"/>
          <w:lang w:eastAsia="zh-CN"/>
        </w:rPr>
      </w:pPr>
      <w:r>
        <w:rPr>
          <w:rFonts w:eastAsiaTheme="minorEastAsia"/>
          <w:iCs/>
          <w:szCs w:val="22"/>
          <w:lang w:eastAsia="zh-CN"/>
        </w:rPr>
        <w:t xml:space="preserve"> </w:t>
      </w:r>
    </w:p>
    <w:p w14:paraId="633EC5C7" w14:textId="08CEF728" w:rsidR="00A65713" w:rsidRDefault="00A77FF3" w:rsidP="00A77FF3">
      <w:pPr>
        <w:jc w:val="center"/>
        <w:rPr>
          <w:rFonts w:eastAsiaTheme="minorEastAsia"/>
          <w:iCs/>
          <w:szCs w:val="22"/>
          <w:lang w:eastAsia="zh-CN"/>
        </w:rPr>
      </w:pPr>
      <w:r w:rsidRPr="00A77FF3">
        <w:rPr>
          <w:rFonts w:eastAsiaTheme="minorEastAsia"/>
          <w:iCs/>
          <w:noProof/>
          <w:szCs w:val="22"/>
          <w:lang w:eastAsia="zh-CN"/>
        </w:rPr>
        <mc:AlternateContent>
          <mc:Choice Requires="wpg">
            <w:drawing>
              <wp:inline distT="0" distB="0" distL="0" distR="0" wp14:anchorId="06EC7EC5" wp14:editId="2B73CF69">
                <wp:extent cx="5325836" cy="1583870"/>
                <wp:effectExtent l="0" t="0" r="27305" b="16510"/>
                <wp:docPr id="4" name="组合 17">
                  <a:extLst xmlns:a="http://schemas.openxmlformats.org/drawingml/2006/main"/>
                </wp:docPr>
                <wp:cNvGraphicFramePr/>
                <a:graphic xmlns:a="http://schemas.openxmlformats.org/drawingml/2006/main">
                  <a:graphicData uri="http://schemas.microsoft.com/office/word/2010/wordprocessingGroup">
                    <wpg:wgp>
                      <wpg:cNvGrpSpPr/>
                      <wpg:grpSpPr>
                        <a:xfrm>
                          <a:off x="0" y="0"/>
                          <a:ext cx="5325836" cy="1583870"/>
                          <a:chOff x="0" y="0"/>
                          <a:chExt cx="5325836" cy="1583870"/>
                        </a:xfrm>
                      </wpg:grpSpPr>
                      <wps:wsp>
                        <wps:cNvPr id="5" name="六边形 5">
                          <a:extLst/>
                        </wps:cNvPr>
                        <wps:cNvSpPr/>
                        <wps:spPr bwMode="auto">
                          <a:xfrm>
                            <a:off x="0" y="527957"/>
                            <a:ext cx="593271" cy="527957"/>
                          </a:xfrm>
                          <a:prstGeom prst="hexagon">
                            <a:avLst/>
                          </a:prstGeom>
                          <a:solidFill>
                            <a:srgbClr val="92D050"/>
                          </a:solid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6" name="六边形 6">
                          <a:extLst/>
                        </wps:cNvPr>
                        <wps:cNvSpPr/>
                        <wps:spPr bwMode="auto">
                          <a:xfrm>
                            <a:off x="459921" y="791935"/>
                            <a:ext cx="593271" cy="527957"/>
                          </a:xfrm>
                          <a:prstGeom prst="hexagon">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7" name="六边形 7">
                          <a:extLst/>
                        </wps:cNvPr>
                        <wps:cNvSpPr/>
                        <wps:spPr bwMode="auto">
                          <a:xfrm>
                            <a:off x="459921" y="263979"/>
                            <a:ext cx="593271" cy="527957"/>
                          </a:xfrm>
                          <a:prstGeom prst="hexagon">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8" name="六边形 8">
                          <a:extLst/>
                        </wps:cNvPr>
                        <wps:cNvSpPr/>
                        <wps:spPr bwMode="auto">
                          <a:xfrm>
                            <a:off x="2030184" y="527957"/>
                            <a:ext cx="593271" cy="527957"/>
                          </a:xfrm>
                          <a:prstGeom prst="hexagon">
                            <a:avLst/>
                          </a:prstGeom>
                          <a:solidFill>
                            <a:srgbClr val="92D050"/>
                          </a:solid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9" name="六边形 9">
                          <a:extLst/>
                        </wps:cNvPr>
                        <wps:cNvSpPr/>
                        <wps:spPr bwMode="auto">
                          <a:xfrm>
                            <a:off x="2490105" y="791935"/>
                            <a:ext cx="593271" cy="527957"/>
                          </a:xfrm>
                          <a:prstGeom prst="hexagon">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0" name="六边形 10">
                          <a:extLst/>
                        </wps:cNvPr>
                        <wps:cNvSpPr/>
                        <wps:spPr bwMode="auto">
                          <a:xfrm>
                            <a:off x="2490105" y="263979"/>
                            <a:ext cx="593271" cy="527957"/>
                          </a:xfrm>
                          <a:prstGeom prst="hexagon">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1" name="六边形 11">
                          <a:extLst/>
                        </wps:cNvPr>
                        <wps:cNvSpPr/>
                        <wps:spPr bwMode="auto">
                          <a:xfrm>
                            <a:off x="2030184" y="0"/>
                            <a:ext cx="593271" cy="527957"/>
                          </a:xfrm>
                          <a:prstGeom prst="hexagon">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2" name="六边形 12">
                          <a:extLst/>
                        </wps:cNvPr>
                        <wps:cNvSpPr/>
                        <wps:spPr bwMode="auto">
                          <a:xfrm>
                            <a:off x="4272644" y="527957"/>
                            <a:ext cx="593271" cy="527957"/>
                          </a:xfrm>
                          <a:prstGeom prst="hexagon">
                            <a:avLst/>
                          </a:prstGeom>
                          <a:solidFill>
                            <a:srgbClr val="92D050"/>
                          </a:solid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3" name="六边形 13">
                          <a:extLst/>
                        </wps:cNvPr>
                        <wps:cNvSpPr/>
                        <wps:spPr bwMode="auto">
                          <a:xfrm>
                            <a:off x="4732565" y="791935"/>
                            <a:ext cx="593271" cy="527957"/>
                          </a:xfrm>
                          <a:prstGeom prst="hexagon">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4" name="六边形 14">
                          <a:extLst/>
                        </wps:cNvPr>
                        <wps:cNvSpPr/>
                        <wps:spPr bwMode="auto">
                          <a:xfrm>
                            <a:off x="4732565" y="263979"/>
                            <a:ext cx="593271" cy="527957"/>
                          </a:xfrm>
                          <a:prstGeom prst="hexagon">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5" name="六边形 15">
                          <a:extLst/>
                        </wps:cNvPr>
                        <wps:cNvSpPr/>
                        <wps:spPr bwMode="auto">
                          <a:xfrm>
                            <a:off x="4272644" y="0"/>
                            <a:ext cx="593271" cy="527957"/>
                          </a:xfrm>
                          <a:prstGeom prst="hexagon">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6" name="六边形 16">
                          <a:extLst/>
                        </wps:cNvPr>
                        <wps:cNvSpPr/>
                        <wps:spPr bwMode="auto">
                          <a:xfrm>
                            <a:off x="3810002" y="263978"/>
                            <a:ext cx="593271" cy="527957"/>
                          </a:xfrm>
                          <a:prstGeom prst="hexagon">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7" name="六边形 17">
                          <a:extLst/>
                        </wps:cNvPr>
                        <wps:cNvSpPr/>
                        <wps:spPr bwMode="auto">
                          <a:xfrm>
                            <a:off x="3810001" y="791935"/>
                            <a:ext cx="593271" cy="527957"/>
                          </a:xfrm>
                          <a:prstGeom prst="hexagon">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s:wsp>
                        <wps:cNvPr id="18" name="六边形 18">
                          <a:extLst/>
                        </wps:cNvPr>
                        <wps:cNvSpPr/>
                        <wps:spPr bwMode="auto">
                          <a:xfrm>
                            <a:off x="4272644" y="1055913"/>
                            <a:ext cx="593271" cy="527957"/>
                          </a:xfrm>
                          <a:prstGeom prst="hexagon">
                            <a:avLst/>
                          </a:prstGeom>
                          <a:noFill/>
                          <a:ln w="9525" cap="flat" cmpd="sng" algn="ctr">
                            <a:solidFill>
                              <a:schemeClr val="tx1"/>
                            </a:solidFill>
                            <a:prstDash val="solid"/>
                            <a:round/>
                            <a:headEnd type="none" w="med" len="med"/>
                            <a:tailEnd type="none" w="med" len="med"/>
                          </a:ln>
                          <a:effectLst/>
                        </wps:spPr>
                        <wps:bodyPr rot="0" spcFirstLastPara="0" vert="horz" wrap="square" lIns="91440" tIns="45720" rIns="91440" bIns="45720" numCol="1" spcCol="0" rtlCol="0" fromWordArt="0" anchor="t" anchorCtr="0" forceAA="0" compatLnSpc="1">
                          <a:prstTxWarp prst="textNoShape">
                            <a:avLst/>
                          </a:prstTxWarp>
                          <a:noAutofit/>
                        </wps:bodyPr>
                      </wps:wsp>
                    </wpg:wgp>
                  </a:graphicData>
                </a:graphic>
              </wp:inline>
            </w:drawing>
          </mc:Choice>
          <mc:Fallback>
            <w:pict>
              <v:group w14:anchorId="000AD14F" id="组合 17" o:spid="_x0000_s1026" style="width:419.35pt;height:124.7pt;mso-position-horizontal-relative:char;mso-position-vertical-relative:line" coordsize="53258,1583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">
                <v:shapetype id="_x0000_t9" coordsize="21600,21600" o:spt="9" adj="5400" path="m@0,l,10800@0,21600@1,21600,21600,10800@1,xe">
                  <v:stroke joinstyle="miter"/>
                  <v:formulas>
                    <v:f eqn="val #0"/>
                    <v:f eqn="sum width 0 #0"/>
                    <v:f eqn="sum height 0 #0"/>
                    <v:f eqn="prod @0 2929 10000"/>
                    <v:f eqn="sum width 0 @3"/>
                    <v:f eqn="sum height 0 @3"/>
                  </v:formulas>
                  <v:path gradientshapeok="t" o:connecttype="rect" textboxrect="1800,1800,19800,19800;3600,3600,18000,18000;6300,6300,15300,15300"/>
                  <v:handles>
                    <v:h position="#0,topLeft" xrange="0,10800"/>
                  </v:handles>
                </v:shapetype>
                <v:shape id="六边形 5" o:spid="_x0000_s1027" type="#_x0000_t9" style="position:absolute;top:5279;width:5932;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" adj="4806" fillcolor="#92d050" strokecolor="black [3213]">
                  <v:stroke joinstyle="round"/>
                </v:shape>
                <v:shape id="六边形 6" o:spid="_x0000_s1028" type="#_x0000_t9" style="position:absolute;left:4599;top:7919;width:5932;height:5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" adj="4806" filled="f" strokecolor="black [3213]">
                  <v:stroke joinstyle="round"/>
                </v:shape>
                <v:shape id="六边形 7" o:spid="_x0000_s1029" type="#_x0000_t9" style="position:absolute;left:4599;top:2639;width:5932;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" adj="4806" filled="f" strokecolor="black [3213]">
                  <v:stroke joinstyle="round"/>
                </v:shape>
                <v:shape id="六边形 8" o:spid="_x0000_s1030" type="#_x0000_t9" style="position:absolute;left:20301;top:5279;width:5933;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" adj="4806" fillcolor="#92d050" strokecolor="black [3213]">
                  <v:stroke joinstyle="round"/>
                </v:shape>
                <v:shape id="六边形 9" o:spid="_x0000_s1031" type="#_x0000_t9" style="position:absolute;left:24901;top:7919;width:5932;height:5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" adj="4806" filled="f" strokecolor="black [3213]">
                  <v:stroke joinstyle="round"/>
                </v:shape>
                <v:shape id="六边形 10" o:spid="_x0000_s1032" type="#_x0000_t9" style="position:absolute;left:24901;top:2639;width:5932;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" adj="4806" filled="f" strokecolor="black [3213]">
                  <v:stroke joinstyle="round"/>
                </v:shape>
                <v:shape id="六边形 11" o:spid="_x0000_s1033" type="#_x0000_t9" style="position:absolute;left:20301;width:5933;height:5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" adj="4806" filled="f" strokecolor="black [3213]">
                  <v:stroke joinstyle="round"/>
                </v:shape>
                <v:shape id="六边形 12" o:spid="_x0000_s1034" type="#_x0000_t9" style="position:absolute;left:42726;top:5279;width:5933;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" adj="4806" fillcolor="#92d050" strokecolor="black [3213]">
                  <v:stroke joinstyle="round"/>
                </v:shape>
                <v:shape id="六边形 13" o:spid="_x0000_s1035" type="#_x0000_t9" style="position:absolute;left:47325;top:7919;width:5933;height:5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" adj="4806" filled="f" strokecolor="black [3213]">
                  <v:stroke joinstyle="round"/>
                </v:shape>
                <v:shape id="六边形 14" o:spid="_x0000_s1036" type="#_x0000_t9" style="position:absolute;left:47325;top:2639;width:5933;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" adj="4806" filled="f" strokecolor="black [3213]">
                  <v:stroke joinstyle="round"/>
                </v:shape>
                <v:shape id="六边形 15" o:spid="_x0000_s1037" type="#_x0000_t9" style="position:absolute;left:42726;width:5933;height:5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" adj="4806" filled="f" strokecolor="black [3213]">
                  <v:stroke joinstyle="round"/>
                </v:shape>
                <v:shape id="六边形 16" o:spid="_x0000_s1038" type="#_x0000_t9" style="position:absolute;left:38100;top:2639;width:5932;height:5280;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" adj="4806" filled="f" strokecolor="black [3213]">
                  <v:stroke joinstyle="round"/>
                </v:shape>
                <v:shape id="六边形 17" o:spid="_x0000_s1039" type="#_x0000_t9" style="position:absolute;left:38100;top:7919;width:5932;height:5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" adj="4806" filled="f" strokecolor="black [3213]">
                  <v:stroke joinstyle="round"/>
                </v:shape>
                <v:shape id="六边形 18" o:spid="_x0000_s1040" type="#_x0000_t9" style="position:absolute;left:42726;top:10559;width:5933;height:5279;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" adj="4806" filled="f" strokecolor="black [3213]">
                  <v:stroke joinstyle="round"/>
                </v:shape>
                <w10:anchorlock/>
              </v:group>
            </w:pict>
          </mc:Fallback>
        </mc:AlternateContent>
      </w:r>
    </w:p>
    <w:p w14:paraId="401FD1D2" w14:textId="508A09A3" w:rsidR="00A77FF3" w:rsidRPr="00A77FF3" w:rsidRDefault="00A77FF3" w:rsidP="00A77FF3">
      <w:pPr>
        <w:pStyle w:val="af2"/>
        <w:numPr>
          <w:ilvl w:val="0"/>
          <w:numId w:val="40"/>
        </w:numPr>
        <w:ind w:firstLineChars="0"/>
        <w:jc w:val="center"/>
        <w:rPr>
          <w:rFonts w:eastAsiaTheme="minorEastAsia"/>
          <w:iCs/>
        </w:rPr>
      </w:pPr>
      <w:r>
        <w:rPr>
          <w:rFonts w:eastAsiaTheme="minorEastAsia"/>
          <w:iCs/>
        </w:rPr>
        <w:t xml:space="preserve">X=2                                                           </w:t>
      </w:r>
      <w:r w:rsidRPr="00A77FF3">
        <w:rPr>
          <w:rFonts w:eastAsiaTheme="minorEastAsia"/>
          <w:iCs/>
        </w:rPr>
        <w:t>B)</w:t>
      </w:r>
      <w:r>
        <w:rPr>
          <w:rFonts w:eastAsiaTheme="minorEastAsia"/>
          <w:iCs/>
        </w:rPr>
        <w:t xml:space="preserve"> X=3                                                          </w:t>
      </w:r>
      <w:r w:rsidRPr="00A77FF3">
        <w:rPr>
          <w:rFonts w:eastAsiaTheme="minorEastAsia"/>
          <w:iCs/>
        </w:rPr>
        <w:t>C)</w:t>
      </w:r>
      <w:r>
        <w:rPr>
          <w:rFonts w:eastAsiaTheme="minorEastAsia"/>
          <w:iCs/>
        </w:rPr>
        <w:t xml:space="preserve"> X=6</w:t>
      </w:r>
      <w:r w:rsidR="0056069A">
        <w:rPr>
          <w:rFonts w:eastAsiaTheme="minorEastAsia"/>
          <w:iCs/>
        </w:rPr>
        <w:t xml:space="preserve">    </w:t>
      </w:r>
    </w:p>
    <w:p w14:paraId="36155672" w14:textId="023949A5" w:rsidR="00A65713" w:rsidRDefault="00A77FF3" w:rsidP="00A77FF3">
      <w:pPr>
        <w:jc w:val="center"/>
        <w:rPr>
          <w:rFonts w:eastAsiaTheme="minorEastAsia"/>
          <w:iCs/>
          <w:szCs w:val="22"/>
          <w:lang w:eastAsia="zh-CN"/>
        </w:rPr>
      </w:pPr>
      <w:r>
        <w:rPr>
          <w:rFonts w:eastAsiaTheme="minorEastAsia"/>
          <w:iCs/>
          <w:szCs w:val="22"/>
          <w:lang w:eastAsia="zh-CN"/>
        </w:rPr>
        <w:t>Figure 1, various deployment topol</w:t>
      </w:r>
      <w:r w:rsidR="00897BA0">
        <w:rPr>
          <w:rFonts w:eastAsiaTheme="minorEastAsia"/>
          <w:iCs/>
          <w:szCs w:val="22"/>
          <w:lang w:eastAsia="zh-CN"/>
        </w:rPr>
        <w:t>o</w:t>
      </w:r>
      <w:r>
        <w:rPr>
          <w:rFonts w:eastAsiaTheme="minorEastAsia"/>
          <w:iCs/>
          <w:szCs w:val="22"/>
          <w:lang w:eastAsia="zh-CN"/>
        </w:rPr>
        <w:t>gies</w:t>
      </w:r>
    </w:p>
    <w:p w14:paraId="4DDD6489" w14:textId="77777777" w:rsidR="009721D8" w:rsidRDefault="001B0425" w:rsidP="00472927">
      <w:pPr>
        <w:rPr>
          <w:rFonts w:eastAsiaTheme="minorEastAsia"/>
          <w:iCs/>
          <w:szCs w:val="22"/>
          <w:lang w:eastAsia="zh-CN"/>
        </w:rPr>
      </w:pPr>
      <w:r>
        <w:rPr>
          <w:rFonts w:eastAsiaTheme="minorEastAsia"/>
          <w:iCs/>
          <w:szCs w:val="22"/>
          <w:lang w:eastAsia="zh-CN"/>
        </w:rPr>
        <w:t xml:space="preserve">Further, 2 alternatives on UE reporting one or two values of X were agreed in RAN1#106-e </w:t>
      </w:r>
      <w:r w:rsidR="002267CA">
        <w:rPr>
          <w:rFonts w:eastAsiaTheme="minorEastAsia"/>
          <w:iCs/>
          <w:szCs w:val="22"/>
          <w:lang w:eastAsia="zh-CN"/>
        </w:rPr>
        <w:t xml:space="preserve">and to be down selected in this meeting. </w:t>
      </w:r>
    </w:p>
    <w:p w14:paraId="3DECF211" w14:textId="77777777" w:rsidR="009721D8" w:rsidRPr="009721D8" w:rsidRDefault="009721D8" w:rsidP="009721D8">
      <w:pPr>
        <w:numPr>
          <w:ilvl w:val="0"/>
          <w:numId w:val="39"/>
        </w:numPr>
        <w:tabs>
          <w:tab w:val="left" w:pos="720"/>
          <w:tab w:val="left" w:pos="1440"/>
        </w:tabs>
        <w:spacing w:after="0"/>
        <w:jc w:val="left"/>
        <w:rPr>
          <w:rFonts w:cs="Times"/>
          <w:i/>
        </w:rPr>
      </w:pPr>
      <w:r w:rsidRPr="009721D8">
        <w:rPr>
          <w:rFonts w:cs="Times"/>
          <w:i/>
        </w:rPr>
        <w:t>Down-select one of the following alternatives:</w:t>
      </w:r>
    </w:p>
    <w:p w14:paraId="460F55DC" w14:textId="77777777" w:rsidR="009721D8" w:rsidRPr="009721D8" w:rsidRDefault="009721D8" w:rsidP="009721D8">
      <w:pPr>
        <w:numPr>
          <w:ilvl w:val="1"/>
          <w:numId w:val="39"/>
        </w:numPr>
        <w:tabs>
          <w:tab w:val="left" w:pos="720"/>
          <w:tab w:val="left" w:pos="1440"/>
        </w:tabs>
        <w:spacing w:after="0"/>
        <w:jc w:val="left"/>
        <w:rPr>
          <w:rFonts w:cs="Times"/>
          <w:i/>
        </w:rPr>
      </w:pPr>
      <w:r w:rsidRPr="009721D8">
        <w:rPr>
          <w:rFonts w:cs="Times"/>
          <w:i/>
        </w:rPr>
        <w:t>Alt 1: A single value of X is reported as UE capability for any possible SSB time domain position and periodicity</w:t>
      </w:r>
    </w:p>
    <w:p w14:paraId="555DB109" w14:textId="77777777" w:rsidR="009721D8" w:rsidRPr="009721D8" w:rsidRDefault="009721D8" w:rsidP="009721D8">
      <w:pPr>
        <w:numPr>
          <w:ilvl w:val="1"/>
          <w:numId w:val="39"/>
        </w:numPr>
        <w:tabs>
          <w:tab w:val="left" w:pos="720"/>
          <w:tab w:val="left" w:pos="1440"/>
        </w:tabs>
        <w:spacing w:after="0"/>
        <w:jc w:val="left"/>
        <w:rPr>
          <w:rFonts w:cs="Times"/>
          <w:i/>
        </w:rPr>
      </w:pPr>
      <w:r w:rsidRPr="009721D8">
        <w:rPr>
          <w:rFonts w:cs="Times"/>
          <w:i/>
        </w:rPr>
        <w:t xml:space="preserve">Alt 3: At least Two independent X values (X1, X2) are reported as a UE capability for at least two different assumptions on SSB time domain position and periodicity with respect to serving cell SSB </w:t>
      </w:r>
    </w:p>
    <w:p w14:paraId="4F895B7E" w14:textId="77777777" w:rsidR="009721D8" w:rsidRDefault="009721D8" w:rsidP="00472927">
      <w:pPr>
        <w:rPr>
          <w:rFonts w:eastAsiaTheme="minorEastAsia"/>
          <w:iCs/>
          <w:szCs w:val="22"/>
          <w:lang w:eastAsia="zh-CN"/>
        </w:rPr>
      </w:pPr>
    </w:p>
    <w:p w14:paraId="576E32FB" w14:textId="6DBDD6DC" w:rsidR="001B0425" w:rsidRDefault="002267CA" w:rsidP="00472927">
      <w:pPr>
        <w:rPr>
          <w:rFonts w:eastAsiaTheme="minorEastAsia"/>
          <w:iCs/>
          <w:szCs w:val="22"/>
          <w:lang w:eastAsia="zh-CN"/>
        </w:rPr>
      </w:pPr>
      <w:r>
        <w:rPr>
          <w:rFonts w:eastAsiaTheme="minorEastAsia"/>
          <w:iCs/>
          <w:szCs w:val="22"/>
          <w:lang w:eastAsia="zh-CN"/>
        </w:rPr>
        <w:t>F</w:t>
      </w:r>
      <w:r w:rsidR="009721D8">
        <w:rPr>
          <w:rFonts w:eastAsiaTheme="minorEastAsia"/>
          <w:iCs/>
          <w:szCs w:val="22"/>
          <w:lang w:eastAsia="zh-CN"/>
        </w:rPr>
        <w:t>rom the UE complexity and network deployment flexibility point of view, alt3 is preferable. For the UEs with higher capabilities it can report same larger values for X1 and X2.</w:t>
      </w:r>
      <w:r w:rsidR="0056069A">
        <w:rPr>
          <w:rFonts w:eastAsiaTheme="minorEastAsia"/>
          <w:iCs/>
          <w:szCs w:val="22"/>
          <w:lang w:eastAsia="zh-CN"/>
        </w:rPr>
        <w:t xml:space="preserve"> Hence, we have following proposal:</w:t>
      </w:r>
    </w:p>
    <w:p w14:paraId="26E8B66D" w14:textId="409879FD" w:rsidR="0056069A" w:rsidRPr="00C4389A" w:rsidRDefault="0056069A" w:rsidP="00C4389A">
      <w:pPr>
        <w:pStyle w:val="a0"/>
        <w:snapToGrid w:val="0"/>
        <w:spacing w:beforeLines="50" w:before="120"/>
        <w:rPr>
          <w:rFonts w:eastAsia="宋体"/>
          <w:b/>
          <w:bCs/>
          <w:lang w:val="en-GB" w:eastAsia="zh-CN"/>
        </w:rPr>
      </w:pPr>
      <w:r w:rsidRPr="00C4389A">
        <w:rPr>
          <w:rFonts w:eastAsia="宋体"/>
          <w:b/>
          <w:bCs/>
          <w:lang w:val="en-GB" w:eastAsia="zh-CN"/>
        </w:rPr>
        <w:t>Proposal</w:t>
      </w:r>
      <w:r w:rsidR="00C4389A" w:rsidRPr="00C4389A">
        <w:rPr>
          <w:rFonts w:eastAsia="宋体"/>
          <w:b/>
          <w:bCs/>
          <w:lang w:val="en-GB" w:eastAsia="zh-CN"/>
        </w:rPr>
        <w:t xml:space="preserve"> </w:t>
      </w:r>
      <w:r w:rsidRPr="00C4389A">
        <w:rPr>
          <w:rFonts w:eastAsia="宋体"/>
          <w:b/>
          <w:bCs/>
          <w:lang w:val="en-GB" w:eastAsia="zh-CN"/>
        </w:rPr>
        <w:t>1: support the maximum number (X) of {2, 3, 6} of RRC configured PCIs different from serving cell PCI</w:t>
      </w:r>
      <w:r w:rsidR="00C4389A" w:rsidRPr="00C4389A">
        <w:rPr>
          <w:rFonts w:eastAsia="宋体"/>
          <w:b/>
          <w:bCs/>
          <w:lang w:val="en-GB" w:eastAsia="zh-CN"/>
        </w:rPr>
        <w:t>.</w:t>
      </w:r>
    </w:p>
    <w:p w14:paraId="08DCFA0B" w14:textId="77777777" w:rsidR="009E7E61" w:rsidRDefault="009E7E61" w:rsidP="00472927">
      <w:pPr>
        <w:rPr>
          <w:rFonts w:eastAsiaTheme="minorEastAsia"/>
          <w:iCs/>
          <w:szCs w:val="22"/>
          <w:lang w:eastAsia="zh-CN"/>
        </w:rPr>
      </w:pPr>
    </w:p>
    <w:p w14:paraId="12EB9678" w14:textId="77777777" w:rsidR="003A021F" w:rsidRPr="0085551C" w:rsidRDefault="003A021F" w:rsidP="00FE4255">
      <w:pPr>
        <w:pStyle w:val="a0"/>
        <w:snapToGrid w:val="0"/>
        <w:spacing w:beforeLines="50" w:before="120"/>
        <w:rPr>
          <w:rFonts w:eastAsia="宋体"/>
          <w:b/>
          <w:bCs/>
          <w:lang w:val="en-GB" w:eastAsia="zh-CN"/>
        </w:rPr>
      </w:pPr>
    </w:p>
    <w:p w14:paraId="1A8A1FB8" w14:textId="62F9B4F8" w:rsidR="007A2B21" w:rsidRDefault="007A2B21" w:rsidP="00931588">
      <w:pPr>
        <w:pStyle w:val="title1"/>
      </w:pPr>
      <w:r>
        <w:lastRenderedPageBreak/>
        <w:t>QCL indication for CORESETs with common search space</w:t>
      </w:r>
    </w:p>
    <w:p w14:paraId="7DE7BC3D" w14:textId="6A262D0F" w:rsidR="008F161C" w:rsidRDefault="008F161C" w:rsidP="00602575">
      <w:pPr>
        <w:pStyle w:val="a0"/>
        <w:snapToGrid w:val="0"/>
        <w:spacing w:beforeLines="50" w:before="120"/>
        <w:rPr>
          <w:rFonts w:eastAsiaTheme="minorEastAsia"/>
          <w:szCs w:val="22"/>
          <w:lang w:val="en-GB" w:eastAsia="zh-CN"/>
        </w:rPr>
      </w:pPr>
      <w:r>
        <w:rPr>
          <w:rFonts w:eastAsiaTheme="minorEastAsia"/>
          <w:szCs w:val="22"/>
          <w:lang w:val="en-GB" w:eastAsia="zh-CN"/>
        </w:rPr>
        <w:t>It should be not</w:t>
      </w:r>
      <w:r w:rsidR="00D51B0D">
        <w:rPr>
          <w:rFonts w:eastAsiaTheme="minorEastAsia"/>
          <w:szCs w:val="22"/>
          <w:lang w:val="en-GB" w:eastAsia="zh-CN"/>
        </w:rPr>
        <w:t>ed</w:t>
      </w:r>
      <w:r>
        <w:rPr>
          <w:rFonts w:eastAsiaTheme="minorEastAsia"/>
          <w:szCs w:val="22"/>
          <w:lang w:val="en-GB" w:eastAsia="zh-CN"/>
        </w:rPr>
        <w:t xml:space="preserve"> that</w:t>
      </w:r>
      <w:r w:rsidR="007A2B21">
        <w:rPr>
          <w:rFonts w:eastAsiaTheme="minorEastAsia"/>
          <w:szCs w:val="22"/>
          <w:lang w:val="en-GB" w:eastAsia="zh-CN"/>
        </w:rPr>
        <w:t xml:space="preserve"> </w:t>
      </w:r>
      <w:r>
        <w:rPr>
          <w:rFonts w:eastAsiaTheme="minorEastAsia"/>
          <w:szCs w:val="22"/>
          <w:lang w:val="en-GB" w:eastAsia="zh-CN"/>
        </w:rPr>
        <w:t>it is also possible for the</w:t>
      </w:r>
      <w:r w:rsidR="00B0051A">
        <w:rPr>
          <w:rFonts w:eastAsiaTheme="minorEastAsia"/>
          <w:szCs w:val="22"/>
          <w:lang w:val="en-GB" w:eastAsia="zh-CN"/>
        </w:rPr>
        <w:t xml:space="preserve"> networ</w:t>
      </w:r>
      <w:r w:rsidR="007A2B21">
        <w:rPr>
          <w:rFonts w:eastAsiaTheme="minorEastAsia"/>
          <w:szCs w:val="22"/>
          <w:lang w:val="en-GB" w:eastAsia="zh-CN"/>
        </w:rPr>
        <w:t>k</w:t>
      </w:r>
      <w:r>
        <w:rPr>
          <w:rFonts w:eastAsiaTheme="minorEastAsia"/>
          <w:szCs w:val="22"/>
          <w:lang w:val="en-GB" w:eastAsia="zh-CN"/>
        </w:rPr>
        <w:t xml:space="preserve"> </w:t>
      </w:r>
      <w:r w:rsidR="00D918FA">
        <w:rPr>
          <w:rFonts w:eastAsiaTheme="minorEastAsia"/>
          <w:szCs w:val="22"/>
          <w:lang w:val="en-GB" w:eastAsia="zh-CN"/>
        </w:rPr>
        <w:t>to indicate the QCL source for the CORESETs with common search space, which is typically configured through MIB or SIBs. UE behaviour for these CORESETs should be clarified.</w:t>
      </w:r>
    </w:p>
    <w:p w14:paraId="5BD75522" w14:textId="27A88CFB" w:rsidR="00371AB2" w:rsidRDefault="00D918FA" w:rsidP="00602575">
      <w:pPr>
        <w:pStyle w:val="a0"/>
        <w:snapToGrid w:val="0"/>
        <w:spacing w:beforeLines="50" w:before="120"/>
        <w:rPr>
          <w:rFonts w:eastAsiaTheme="minorEastAsia"/>
          <w:szCs w:val="22"/>
          <w:lang w:val="en-GB" w:eastAsia="zh-CN"/>
        </w:rPr>
      </w:pPr>
      <w:r>
        <w:rPr>
          <w:rFonts w:eastAsiaTheme="minorEastAsia"/>
          <w:szCs w:val="22"/>
          <w:lang w:val="en-GB" w:eastAsia="zh-CN"/>
        </w:rPr>
        <w:t>For</w:t>
      </w:r>
      <w:r w:rsidR="00371AB2">
        <w:rPr>
          <w:rFonts w:eastAsiaTheme="minorEastAsia"/>
          <w:szCs w:val="22"/>
          <w:lang w:val="en-GB" w:eastAsia="zh-CN"/>
        </w:rPr>
        <w:t xml:space="preserve"> example, </w:t>
      </w:r>
      <w:r>
        <w:rPr>
          <w:rFonts w:eastAsiaTheme="minorEastAsia"/>
          <w:szCs w:val="22"/>
          <w:lang w:val="en-GB" w:eastAsia="zh-CN"/>
        </w:rPr>
        <w:t xml:space="preserve">if </w:t>
      </w:r>
      <w:r w:rsidR="00371AB2">
        <w:rPr>
          <w:rFonts w:eastAsiaTheme="minorEastAsia"/>
          <w:szCs w:val="22"/>
          <w:lang w:val="en-GB" w:eastAsia="zh-CN"/>
        </w:rPr>
        <w:t>CORESET #0</w:t>
      </w:r>
      <w:r>
        <w:rPr>
          <w:rFonts w:eastAsiaTheme="minorEastAsia"/>
          <w:szCs w:val="22"/>
          <w:lang w:val="en-GB" w:eastAsia="zh-CN"/>
        </w:rPr>
        <w:t xml:space="preserve"> TCI state is updated</w:t>
      </w:r>
      <w:r w:rsidR="00A87AB4">
        <w:rPr>
          <w:rFonts w:eastAsiaTheme="minorEastAsia"/>
          <w:szCs w:val="22"/>
          <w:lang w:val="en-GB" w:eastAsia="zh-CN"/>
        </w:rPr>
        <w:t xml:space="preserve"> (through dedicated MAC CE </w:t>
      </w:r>
      <w:proofErr w:type="spellStart"/>
      <w:r w:rsidR="00A87AB4">
        <w:rPr>
          <w:rFonts w:eastAsiaTheme="minorEastAsia"/>
          <w:szCs w:val="22"/>
          <w:lang w:val="en-GB" w:eastAsia="zh-CN"/>
        </w:rPr>
        <w:t>signaling</w:t>
      </w:r>
      <w:proofErr w:type="spellEnd"/>
      <w:r w:rsidR="00A87AB4">
        <w:rPr>
          <w:rFonts w:eastAsiaTheme="minorEastAsia"/>
          <w:szCs w:val="22"/>
          <w:lang w:val="en-GB" w:eastAsia="zh-CN"/>
        </w:rPr>
        <w:t>)</w:t>
      </w:r>
      <w:r>
        <w:rPr>
          <w:rFonts w:eastAsiaTheme="minorEastAsia"/>
          <w:szCs w:val="22"/>
          <w:lang w:val="en-GB" w:eastAsia="zh-CN"/>
        </w:rPr>
        <w:t xml:space="preserve"> to be associated with QCL</w:t>
      </w:r>
      <w:r w:rsidR="00371AB2">
        <w:rPr>
          <w:rFonts w:eastAsiaTheme="minorEastAsia"/>
          <w:szCs w:val="22"/>
          <w:lang w:val="en-GB" w:eastAsia="zh-CN"/>
        </w:rPr>
        <w:t xml:space="preserve"> source</w:t>
      </w:r>
      <w:r>
        <w:rPr>
          <w:rFonts w:eastAsiaTheme="minorEastAsia"/>
          <w:szCs w:val="22"/>
          <w:lang w:val="en-GB" w:eastAsia="zh-CN"/>
        </w:rPr>
        <w:t xml:space="preserve"> from </w:t>
      </w:r>
      <w:r w:rsidR="00371AB2">
        <w:rPr>
          <w:rFonts w:eastAsiaTheme="minorEastAsia"/>
          <w:szCs w:val="22"/>
          <w:lang w:val="en-GB" w:eastAsia="zh-CN"/>
        </w:rPr>
        <w:t xml:space="preserve">SSB of another PCI, UE may begin to decode the SIB information of the target cell. It should be clarified whether such </w:t>
      </w:r>
      <w:proofErr w:type="spellStart"/>
      <w:r w:rsidR="00371AB2">
        <w:rPr>
          <w:rFonts w:eastAsiaTheme="minorEastAsia"/>
          <w:szCs w:val="22"/>
          <w:lang w:val="en-GB" w:eastAsia="zh-CN"/>
        </w:rPr>
        <w:t>behavior</w:t>
      </w:r>
      <w:proofErr w:type="spellEnd"/>
      <w:r w:rsidR="00371AB2">
        <w:rPr>
          <w:rFonts w:eastAsiaTheme="minorEastAsia"/>
          <w:szCs w:val="22"/>
          <w:lang w:val="en-GB" w:eastAsia="zh-CN"/>
        </w:rPr>
        <w:t xml:space="preserve"> is allowed or not in Rel-17 </w:t>
      </w:r>
      <w:proofErr w:type="spellStart"/>
      <w:r w:rsidR="00371AB2">
        <w:rPr>
          <w:rFonts w:eastAsiaTheme="minorEastAsia"/>
          <w:szCs w:val="22"/>
          <w:lang w:val="en-GB" w:eastAsia="zh-CN"/>
        </w:rPr>
        <w:t>FeMIMO</w:t>
      </w:r>
      <w:proofErr w:type="spellEnd"/>
      <w:r w:rsidR="00371AB2">
        <w:rPr>
          <w:rFonts w:eastAsiaTheme="minorEastAsia"/>
          <w:szCs w:val="22"/>
          <w:lang w:val="en-GB" w:eastAsia="zh-CN"/>
        </w:rPr>
        <w:t xml:space="preserve"> inter-cell multi-TRP operation. </w:t>
      </w:r>
    </w:p>
    <w:p w14:paraId="5C34419F" w14:textId="53F3D27F" w:rsidR="00D918FA" w:rsidRDefault="00371AB2" w:rsidP="00602575">
      <w:pPr>
        <w:pStyle w:val="a0"/>
        <w:snapToGrid w:val="0"/>
        <w:spacing w:beforeLines="50" w:before="120"/>
        <w:rPr>
          <w:rFonts w:eastAsiaTheme="minorEastAsia"/>
          <w:szCs w:val="22"/>
          <w:lang w:val="en-GB" w:eastAsia="zh-CN"/>
        </w:rPr>
      </w:pPr>
      <w:r>
        <w:rPr>
          <w:rFonts w:eastAsiaTheme="minorEastAsia"/>
          <w:szCs w:val="22"/>
          <w:lang w:val="en-GB" w:eastAsia="zh-CN"/>
        </w:rPr>
        <w:t xml:space="preserve">Above clarification may not be </w:t>
      </w:r>
      <w:r w:rsidR="00D51B0D">
        <w:rPr>
          <w:rFonts w:eastAsiaTheme="minorEastAsia"/>
          <w:szCs w:val="22"/>
          <w:lang w:val="en-GB" w:eastAsia="zh-CN"/>
        </w:rPr>
        <w:t>limited</w:t>
      </w:r>
      <w:r>
        <w:rPr>
          <w:rFonts w:eastAsiaTheme="minorEastAsia"/>
          <w:szCs w:val="22"/>
          <w:lang w:val="en-GB" w:eastAsia="zh-CN"/>
        </w:rPr>
        <w:t xml:space="preserve"> for CORESET #0, but also needed for CORESETs associated with type 0/1/2 search space</w:t>
      </w:r>
      <w:r w:rsidR="00F22BD1">
        <w:rPr>
          <w:rFonts w:eastAsiaTheme="minorEastAsia"/>
          <w:szCs w:val="22"/>
          <w:lang w:val="en-GB" w:eastAsia="zh-CN"/>
        </w:rPr>
        <w:t>s</w:t>
      </w:r>
      <w:r>
        <w:rPr>
          <w:rFonts w:eastAsiaTheme="minorEastAsia"/>
          <w:szCs w:val="22"/>
          <w:lang w:val="en-GB" w:eastAsia="zh-CN"/>
        </w:rPr>
        <w:t xml:space="preserve">. </w:t>
      </w:r>
    </w:p>
    <w:p w14:paraId="2CD07A8D" w14:textId="7A60C58A" w:rsidR="00F22BD1" w:rsidRDefault="00F22BD1" w:rsidP="00F22BD1">
      <w:pPr>
        <w:pStyle w:val="a0"/>
        <w:snapToGrid w:val="0"/>
        <w:spacing w:beforeLines="50" w:before="120"/>
        <w:rPr>
          <w:rFonts w:eastAsia="宋体"/>
          <w:b/>
          <w:bCs/>
          <w:lang w:val="en-GB" w:eastAsia="zh-CN"/>
        </w:rPr>
      </w:pPr>
      <w:r>
        <w:rPr>
          <w:rFonts w:eastAsia="宋体"/>
          <w:b/>
          <w:bCs/>
          <w:lang w:val="en-GB" w:eastAsia="zh-CN"/>
        </w:rPr>
        <w:t>Proposal</w:t>
      </w:r>
      <w:r w:rsidR="00CA5969">
        <w:rPr>
          <w:rFonts w:eastAsia="宋体"/>
          <w:b/>
          <w:bCs/>
          <w:lang w:val="en-GB" w:eastAsia="zh-CN"/>
        </w:rPr>
        <w:t xml:space="preserve"> </w:t>
      </w:r>
      <w:r w:rsidR="00E1465C">
        <w:rPr>
          <w:rFonts w:eastAsia="宋体"/>
          <w:b/>
          <w:bCs/>
          <w:lang w:val="en-GB" w:eastAsia="zh-CN"/>
        </w:rPr>
        <w:t>2</w:t>
      </w:r>
      <w:r>
        <w:rPr>
          <w:rFonts w:eastAsia="宋体"/>
          <w:b/>
          <w:bCs/>
          <w:lang w:val="en-GB" w:eastAsia="zh-CN"/>
        </w:rPr>
        <w:t xml:space="preserve">: </w:t>
      </w:r>
      <w:r w:rsidR="00AE4B30">
        <w:rPr>
          <w:rFonts w:eastAsia="宋体" w:hint="eastAsia"/>
          <w:b/>
          <w:bCs/>
          <w:lang w:val="en-GB" w:eastAsia="zh-CN"/>
        </w:rPr>
        <w:t>Clarify</w:t>
      </w:r>
      <w:r w:rsidR="00AE4B30">
        <w:rPr>
          <w:rFonts w:eastAsia="宋体"/>
          <w:b/>
          <w:bCs/>
          <w:lang w:val="en-GB" w:eastAsia="zh-CN"/>
        </w:rPr>
        <w:t xml:space="preserve"> that it is not expected for </w:t>
      </w:r>
      <w:r>
        <w:rPr>
          <w:rFonts w:eastAsia="宋体"/>
          <w:b/>
          <w:bCs/>
          <w:lang w:val="en-GB" w:eastAsia="zh-CN"/>
        </w:rPr>
        <w:t xml:space="preserve">CORESETs </w:t>
      </w:r>
      <w:r w:rsidR="00AE4B30">
        <w:rPr>
          <w:rFonts w:eastAsia="宋体" w:hint="eastAsia"/>
          <w:b/>
          <w:bCs/>
          <w:lang w:val="en-GB" w:eastAsia="zh-CN"/>
        </w:rPr>
        <w:t>associated</w:t>
      </w:r>
      <w:r w:rsidR="00AE4B30">
        <w:rPr>
          <w:rFonts w:eastAsia="宋体"/>
          <w:b/>
          <w:bCs/>
          <w:lang w:val="en-GB" w:eastAsia="zh-CN"/>
        </w:rPr>
        <w:t xml:space="preserve"> </w:t>
      </w:r>
      <w:r>
        <w:rPr>
          <w:rFonts w:eastAsia="宋体"/>
          <w:b/>
          <w:bCs/>
          <w:lang w:val="en-GB" w:eastAsia="zh-CN"/>
        </w:rPr>
        <w:t xml:space="preserve">with type 0/1/2 SS </w:t>
      </w:r>
      <w:r w:rsidR="00AE4B30">
        <w:rPr>
          <w:rFonts w:eastAsia="宋体"/>
          <w:b/>
          <w:bCs/>
          <w:lang w:val="en-GB" w:eastAsia="zh-CN"/>
        </w:rPr>
        <w:t>to be</w:t>
      </w:r>
      <w:r>
        <w:rPr>
          <w:rFonts w:eastAsia="宋体"/>
          <w:b/>
          <w:bCs/>
          <w:lang w:val="en-GB" w:eastAsia="zh-CN"/>
        </w:rPr>
        <w:t xml:space="preserve"> configured/activated with TCI states associated with SSB of PCI</w:t>
      </w:r>
      <w:r w:rsidR="00AE4B30">
        <w:rPr>
          <w:rFonts w:eastAsia="宋体"/>
          <w:b/>
          <w:bCs/>
          <w:lang w:val="en-GB" w:eastAsia="zh-CN"/>
        </w:rPr>
        <w:t xml:space="preserve"> different from the serving cell PCI</w:t>
      </w:r>
      <w:r>
        <w:rPr>
          <w:rFonts w:eastAsia="宋体" w:hint="eastAsia"/>
          <w:b/>
          <w:bCs/>
          <w:lang w:val="en-GB" w:eastAsia="zh-CN"/>
        </w:rPr>
        <w:t>.</w:t>
      </w:r>
    </w:p>
    <w:p w14:paraId="3D072F79" w14:textId="77777777" w:rsidR="00931588" w:rsidRDefault="00931588" w:rsidP="00F22BD1">
      <w:pPr>
        <w:pStyle w:val="a0"/>
        <w:snapToGrid w:val="0"/>
        <w:spacing w:beforeLines="50" w:before="120"/>
        <w:rPr>
          <w:rFonts w:eastAsia="宋体"/>
          <w:b/>
          <w:bCs/>
          <w:lang w:val="en-GB" w:eastAsia="zh-CN"/>
        </w:rPr>
      </w:pPr>
    </w:p>
    <w:p w14:paraId="6A1E393C" w14:textId="38CB9EA8" w:rsidR="00B459B2" w:rsidRDefault="00B459B2" w:rsidP="007E6ED6">
      <w:pPr>
        <w:pStyle w:val="title1"/>
      </w:pPr>
      <w:r>
        <w:rPr>
          <w:rFonts w:hint="eastAsia"/>
        </w:rPr>
        <w:t xml:space="preserve">On rate matching </w:t>
      </w:r>
      <w:r>
        <w:t xml:space="preserve">of non-serving cell </w:t>
      </w:r>
      <w:r w:rsidR="002C2B7D">
        <w:t>SSB</w:t>
      </w:r>
    </w:p>
    <w:p w14:paraId="799B1ECF" w14:textId="4C0B9EB0" w:rsidR="00BC40A0" w:rsidRDefault="00BC40A0" w:rsidP="00B459B2">
      <w:pPr>
        <w:rPr>
          <w:rFonts w:cs="Times"/>
          <w:szCs w:val="20"/>
        </w:rPr>
      </w:pPr>
      <w:r>
        <w:rPr>
          <w:rFonts w:eastAsiaTheme="minorEastAsia"/>
          <w:lang w:eastAsia="zh-CN"/>
        </w:rPr>
        <w:t xml:space="preserve">In RAN1#104-e, it was agreed that </w:t>
      </w:r>
      <w:r w:rsidRPr="002003D4">
        <w:rPr>
          <w:rFonts w:cs="Times"/>
          <w:szCs w:val="20"/>
        </w:rPr>
        <w:t>PDSCH/PDCCH from non-serving cell (PCI) associated with TCI state and/or QCL-info is rate matched around non-serving cell SSB with the same PCI</w:t>
      </w:r>
      <w:r>
        <w:rPr>
          <w:rFonts w:cs="Times"/>
          <w:szCs w:val="20"/>
        </w:rPr>
        <w:t xml:space="preserve">. However, </w:t>
      </w:r>
      <w:r w:rsidR="008D0189">
        <w:rPr>
          <w:rFonts w:cs="Times"/>
          <w:szCs w:val="20"/>
        </w:rPr>
        <w:t xml:space="preserve">following </w:t>
      </w:r>
      <w:r>
        <w:rPr>
          <w:rFonts w:cs="Times"/>
          <w:szCs w:val="20"/>
        </w:rPr>
        <w:t>two cases are left for further discussion:</w:t>
      </w:r>
    </w:p>
    <w:p w14:paraId="367AE6AF" w14:textId="77777777" w:rsidR="00BC40A0" w:rsidRPr="00BC40A0" w:rsidRDefault="00BC40A0" w:rsidP="00BC40A0">
      <w:pPr>
        <w:pStyle w:val="af2"/>
        <w:numPr>
          <w:ilvl w:val="0"/>
          <w:numId w:val="29"/>
        </w:numPr>
        <w:ind w:firstLineChars="0"/>
        <w:rPr>
          <w:rFonts w:ascii="Times New Roman" w:eastAsiaTheme="minorEastAsia" w:hAnsi="Times New Roman"/>
        </w:rPr>
      </w:pPr>
      <w:r w:rsidRPr="00BC40A0">
        <w:rPr>
          <w:rFonts w:ascii="Times New Roman" w:hAnsi="Times New Roman"/>
          <w:szCs w:val="20"/>
        </w:rPr>
        <w:t>whether PDSCH /PDCCH from serving cell (PCI) is rate matched around non-serving cell SSB</w:t>
      </w:r>
    </w:p>
    <w:p w14:paraId="73334EF5" w14:textId="2F974E23" w:rsidR="00BC40A0" w:rsidRPr="00BC40A0" w:rsidRDefault="00BC40A0" w:rsidP="00BC40A0">
      <w:pPr>
        <w:pStyle w:val="af2"/>
        <w:numPr>
          <w:ilvl w:val="0"/>
          <w:numId w:val="29"/>
        </w:numPr>
        <w:ind w:firstLineChars="0"/>
        <w:rPr>
          <w:rFonts w:ascii="Times New Roman" w:eastAsiaTheme="minorEastAsia" w:hAnsi="Times New Roman"/>
        </w:rPr>
      </w:pPr>
      <w:r w:rsidRPr="00BC40A0">
        <w:rPr>
          <w:rFonts w:ascii="Times New Roman" w:hAnsi="Times New Roman"/>
          <w:szCs w:val="20"/>
        </w:rPr>
        <w:t>whether PDSCH/PDCCH from non-serving cell (PCI) associated with TCI state and/or QCL-info is rate matched around serving cell SSB</w:t>
      </w:r>
      <w:r w:rsidRPr="00BC40A0">
        <w:rPr>
          <w:rFonts w:ascii="Times New Roman" w:eastAsiaTheme="minorEastAsia" w:hAnsi="Times New Roman"/>
        </w:rPr>
        <w:t xml:space="preserve"> </w:t>
      </w:r>
    </w:p>
    <w:p w14:paraId="74142A3C" w14:textId="7928194E" w:rsidR="003C3983" w:rsidRDefault="00F12E04" w:rsidP="00B459B2">
      <w:pPr>
        <w:rPr>
          <w:rFonts w:eastAsiaTheme="minorEastAsia"/>
          <w:lang w:eastAsia="zh-CN"/>
        </w:rPr>
      </w:pPr>
      <w:proofErr w:type="spellStart"/>
      <w:r>
        <w:rPr>
          <w:rFonts w:eastAsiaTheme="minorEastAsia" w:hint="eastAsia"/>
          <w:lang w:eastAsia="zh-CN"/>
        </w:rPr>
        <w:t>gNB</w:t>
      </w:r>
      <w:proofErr w:type="spellEnd"/>
      <w:r>
        <w:rPr>
          <w:rFonts w:eastAsiaTheme="minorEastAsia" w:hint="eastAsia"/>
          <w:lang w:eastAsia="zh-CN"/>
        </w:rPr>
        <w:t xml:space="preserve"> may configure rate matching pattern </w:t>
      </w:r>
      <w:r>
        <w:rPr>
          <w:rFonts w:eastAsiaTheme="minorEastAsia"/>
          <w:lang w:eastAsia="zh-CN"/>
        </w:rPr>
        <w:t>including</w:t>
      </w:r>
      <w:r>
        <w:rPr>
          <w:rFonts w:eastAsiaTheme="minorEastAsia" w:hint="eastAsia"/>
          <w:lang w:eastAsia="zh-CN"/>
        </w:rPr>
        <w:t xml:space="preserve"> </w:t>
      </w:r>
      <w:r>
        <w:rPr>
          <w:rFonts w:eastAsiaTheme="minorEastAsia"/>
          <w:lang w:eastAsia="zh-CN"/>
        </w:rPr>
        <w:t xml:space="preserve">SSB pattern(s) by implementation, hence for flexibility of implementation further restriction on rate matching behavior seems </w:t>
      </w:r>
      <w:r w:rsidRPr="005516B4">
        <w:rPr>
          <w:rFonts w:eastAsiaTheme="minorEastAsia"/>
          <w:lang w:eastAsia="zh-CN"/>
        </w:rPr>
        <w:t>not necessary</w:t>
      </w:r>
      <w:r>
        <w:rPr>
          <w:rFonts w:eastAsiaTheme="minorEastAsia"/>
          <w:lang w:eastAsia="zh-CN"/>
        </w:rPr>
        <w:t xml:space="preserve">. </w:t>
      </w:r>
      <w:r w:rsidR="003C3983">
        <w:rPr>
          <w:rFonts w:eastAsiaTheme="minorEastAsia"/>
          <w:lang w:eastAsia="zh-CN"/>
        </w:rPr>
        <w:t xml:space="preserve"> </w:t>
      </w:r>
    </w:p>
    <w:p w14:paraId="70B517C0" w14:textId="351831EF" w:rsidR="003550EB" w:rsidRDefault="00BA5A2A" w:rsidP="003550EB">
      <w:pPr>
        <w:pStyle w:val="a0"/>
        <w:snapToGrid w:val="0"/>
        <w:spacing w:beforeLines="50" w:before="120"/>
        <w:rPr>
          <w:rFonts w:eastAsia="宋体"/>
          <w:b/>
          <w:bCs/>
          <w:lang w:val="en-GB" w:eastAsia="zh-CN"/>
        </w:rPr>
      </w:pPr>
      <w:r w:rsidRPr="00E26C60">
        <w:rPr>
          <w:rFonts w:eastAsia="宋体" w:hint="eastAsia"/>
          <w:b/>
          <w:bCs/>
          <w:lang w:val="en-GB" w:eastAsia="zh-CN"/>
        </w:rPr>
        <w:t>Proposal</w:t>
      </w:r>
      <w:r w:rsidR="00DE0E51">
        <w:rPr>
          <w:rFonts w:eastAsia="宋体"/>
          <w:b/>
          <w:bCs/>
          <w:lang w:val="en-GB" w:eastAsia="zh-CN"/>
        </w:rPr>
        <w:t xml:space="preserve"> </w:t>
      </w:r>
      <w:r w:rsidR="001E0653">
        <w:rPr>
          <w:rFonts w:eastAsia="宋体"/>
          <w:b/>
          <w:bCs/>
          <w:lang w:val="en-GB" w:eastAsia="zh-CN"/>
        </w:rPr>
        <w:t>3</w:t>
      </w:r>
      <w:r w:rsidRPr="00E26C60">
        <w:rPr>
          <w:rFonts w:eastAsia="宋体" w:hint="eastAsia"/>
          <w:b/>
          <w:bCs/>
          <w:lang w:val="en-GB" w:eastAsia="zh-CN"/>
        </w:rPr>
        <w:t xml:space="preserve">: </w:t>
      </w:r>
      <w:r w:rsidR="000850F1">
        <w:rPr>
          <w:rFonts w:eastAsia="宋体"/>
          <w:b/>
          <w:bCs/>
          <w:lang w:val="en-GB" w:eastAsia="zh-CN"/>
        </w:rPr>
        <w:t xml:space="preserve">PDSCH in non-serving cell </w:t>
      </w:r>
      <w:r w:rsidR="003550EB">
        <w:rPr>
          <w:rFonts w:eastAsia="宋体"/>
          <w:b/>
          <w:bCs/>
          <w:lang w:val="en-GB" w:eastAsia="zh-CN"/>
        </w:rPr>
        <w:t>is</w:t>
      </w:r>
      <w:r w:rsidR="000850F1">
        <w:rPr>
          <w:rFonts w:eastAsia="宋体"/>
          <w:b/>
          <w:bCs/>
          <w:lang w:val="en-GB" w:eastAsia="zh-CN"/>
        </w:rPr>
        <w:t xml:space="preserve"> not rate match</w:t>
      </w:r>
      <w:r w:rsidR="003550EB">
        <w:rPr>
          <w:rFonts w:eastAsia="宋体"/>
          <w:b/>
          <w:bCs/>
          <w:lang w:val="en-GB" w:eastAsia="zh-CN"/>
        </w:rPr>
        <w:t>ed</w:t>
      </w:r>
      <w:r w:rsidR="000850F1">
        <w:rPr>
          <w:rFonts w:eastAsia="宋体"/>
          <w:b/>
          <w:bCs/>
          <w:lang w:val="en-GB" w:eastAsia="zh-CN"/>
        </w:rPr>
        <w:t xml:space="preserve"> around SSB </w:t>
      </w:r>
      <w:r w:rsidR="00DE0E51">
        <w:rPr>
          <w:rFonts w:eastAsia="宋体"/>
          <w:b/>
          <w:bCs/>
          <w:lang w:val="en-GB" w:eastAsia="zh-CN"/>
        </w:rPr>
        <w:t xml:space="preserve">from serving cell and </w:t>
      </w:r>
      <w:r w:rsidR="003550EB">
        <w:rPr>
          <w:rFonts w:eastAsia="宋体"/>
          <w:b/>
          <w:bCs/>
          <w:lang w:val="en-GB" w:eastAsia="zh-CN"/>
        </w:rPr>
        <w:t>PDSCH in serving cell is not rate matched around SSB from non-serving cell.</w:t>
      </w:r>
    </w:p>
    <w:p w14:paraId="368E413C" w14:textId="607D322F" w:rsidR="00144E69" w:rsidRPr="001E0653" w:rsidRDefault="00144E69" w:rsidP="003550EB">
      <w:pPr>
        <w:pStyle w:val="a0"/>
        <w:snapToGrid w:val="0"/>
        <w:spacing w:beforeLines="50" w:before="120"/>
        <w:rPr>
          <w:rFonts w:eastAsiaTheme="minorEastAsia"/>
          <w:lang w:eastAsia="zh-CN"/>
        </w:rPr>
      </w:pPr>
      <w:r w:rsidRPr="001E0653">
        <w:rPr>
          <w:rFonts w:eastAsiaTheme="minorEastAsia"/>
          <w:lang w:eastAsia="zh-CN"/>
        </w:rPr>
        <w:t>Another issue that needs discussion is on how to interpret “PDSCH/PDCCH from non-serving cell (PCI)” in the following agreement</w:t>
      </w:r>
      <w:r>
        <w:rPr>
          <w:rFonts w:eastAsiaTheme="minorEastAsia"/>
          <w:lang w:eastAsia="zh-CN"/>
        </w:rPr>
        <w:t xml:space="preserve">: </w:t>
      </w:r>
    </w:p>
    <w:p w14:paraId="35E3F6C8" w14:textId="77777777" w:rsidR="00144E69" w:rsidRPr="002003D4" w:rsidRDefault="00144E69" w:rsidP="00144E69">
      <w:pPr>
        <w:rPr>
          <w:rFonts w:cs="Times"/>
          <w:b/>
          <w:bCs/>
          <w:szCs w:val="21"/>
          <w:lang w:eastAsia="zh-CN"/>
        </w:rPr>
      </w:pPr>
      <w:r w:rsidRPr="002003D4">
        <w:rPr>
          <w:rFonts w:cs="Times"/>
          <w:b/>
          <w:bCs/>
          <w:szCs w:val="21"/>
          <w:highlight w:val="green"/>
          <w:lang w:eastAsia="zh-CN"/>
        </w:rPr>
        <w:t>Agreement</w:t>
      </w:r>
    </w:p>
    <w:p w14:paraId="057F1F44" w14:textId="77777777" w:rsidR="00144E69" w:rsidRPr="002003D4" w:rsidRDefault="00144E69" w:rsidP="00144E69">
      <w:pPr>
        <w:rPr>
          <w:rFonts w:cs="Times"/>
          <w:szCs w:val="21"/>
          <w:lang w:eastAsia="zh-CN"/>
        </w:rPr>
      </w:pPr>
      <w:r w:rsidRPr="002003D4">
        <w:rPr>
          <w:rFonts w:cs="Times"/>
          <w:szCs w:val="21"/>
          <w:lang w:eastAsia="zh-CN"/>
        </w:rPr>
        <w:t>Agree on scheme1</w:t>
      </w:r>
    </w:p>
    <w:p w14:paraId="78DF278D" w14:textId="77777777" w:rsidR="00144E69" w:rsidRPr="002003D4" w:rsidRDefault="00144E69" w:rsidP="00144E69">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Scheme1: PDSCH/PDCCH from non-serving cell (PCI) associated with TCI state and/or QCL-info is rate matched around non-serving cell SSB with the same PCI</w:t>
      </w:r>
    </w:p>
    <w:p w14:paraId="23FD40BD" w14:textId="77777777" w:rsidR="00144E69" w:rsidRPr="002003D4" w:rsidRDefault="00144E69" w:rsidP="00144E69">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 xml:space="preserve">FFS: whether PDSCH /PDCCH from serving cell (PCI) is rate matched around non-serving cell SSB </w:t>
      </w:r>
    </w:p>
    <w:p w14:paraId="45A95785" w14:textId="77777777" w:rsidR="00144E69" w:rsidRPr="002003D4" w:rsidRDefault="00144E69" w:rsidP="00144E69">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FFS: whether PDSCH/PDCCH from non-serving cell (PCI) associated with TCI state and/or QCL-info is rate matched around serving cell SSB</w:t>
      </w:r>
    </w:p>
    <w:p w14:paraId="57D8DEB0" w14:textId="039F56E0" w:rsidR="00144E69" w:rsidRPr="001E0653" w:rsidRDefault="00144E69" w:rsidP="001E0653">
      <w:pPr>
        <w:autoSpaceDN w:val="0"/>
        <w:snapToGrid w:val="0"/>
        <w:spacing w:after="0" w:line="254" w:lineRule="auto"/>
        <w:rPr>
          <w:rFonts w:eastAsia="宋体"/>
          <w:lang w:eastAsia="zh-CN"/>
        </w:rPr>
      </w:pPr>
      <w:r>
        <w:rPr>
          <w:rFonts w:eastAsia="宋体"/>
          <w:lang w:eastAsia="zh-CN"/>
        </w:rPr>
        <w:t xml:space="preserve">The straightforward understanding on </w:t>
      </w:r>
      <w:r w:rsidRPr="002C021D">
        <w:rPr>
          <w:rFonts w:eastAsiaTheme="minorEastAsia"/>
          <w:lang w:eastAsia="zh-CN"/>
        </w:rPr>
        <w:t xml:space="preserve">“PDSCH/PDCCH from non-serving cell (PCI)” </w:t>
      </w:r>
      <w:r>
        <w:rPr>
          <w:rFonts w:eastAsia="宋体"/>
          <w:lang w:eastAsia="zh-CN"/>
        </w:rPr>
        <w:t xml:space="preserve">is the PDSCH/PDCCH </w:t>
      </w:r>
      <w:proofErr w:type="spellStart"/>
      <w:r>
        <w:rPr>
          <w:rFonts w:eastAsia="宋体"/>
          <w:lang w:eastAsia="zh-CN"/>
        </w:rPr>
        <w:t>QCL’ed</w:t>
      </w:r>
      <w:proofErr w:type="spellEnd"/>
      <w:r>
        <w:rPr>
          <w:rFonts w:eastAsia="宋体"/>
          <w:lang w:eastAsia="zh-CN"/>
        </w:rPr>
        <w:t xml:space="preserve"> indirectly with an SSB with different PCI from serving cell.</w:t>
      </w:r>
      <w:r w:rsidR="00532CF6">
        <w:rPr>
          <w:rFonts w:eastAsia="宋体"/>
          <w:lang w:eastAsia="zh-CN"/>
        </w:rPr>
        <w:t xml:space="preserve"> Note that it has already been clarified in 8.1.1 that </w:t>
      </w:r>
      <w:r w:rsidR="00532CF6">
        <w:rPr>
          <w:rFonts w:eastAsia="宋体"/>
        </w:rPr>
        <w:t>when RS X is an indirect QCL reference of a target channel, there exists at least one other source signal on the QCL chain between RS X and the target channel.</w:t>
      </w:r>
    </w:p>
    <w:p w14:paraId="251101E1" w14:textId="4E38FD94" w:rsidR="00144E69" w:rsidRDefault="00144E69" w:rsidP="00144E69">
      <w:pPr>
        <w:pStyle w:val="a0"/>
        <w:snapToGrid w:val="0"/>
        <w:spacing w:beforeLines="50" w:before="120"/>
        <w:rPr>
          <w:rFonts w:eastAsia="宋体"/>
          <w:b/>
          <w:bCs/>
          <w:lang w:val="en-GB" w:eastAsia="zh-CN"/>
        </w:rPr>
      </w:pPr>
      <w:r w:rsidRPr="00E26C60">
        <w:rPr>
          <w:rFonts w:eastAsia="宋体" w:hint="eastAsia"/>
          <w:b/>
          <w:bCs/>
          <w:lang w:val="en-GB" w:eastAsia="zh-CN"/>
        </w:rPr>
        <w:t>Proposal</w:t>
      </w:r>
      <w:r>
        <w:rPr>
          <w:rFonts w:eastAsia="宋体"/>
          <w:b/>
          <w:bCs/>
          <w:lang w:val="en-GB" w:eastAsia="zh-CN"/>
        </w:rPr>
        <w:t xml:space="preserve"> </w:t>
      </w:r>
      <w:r w:rsidR="001E0653">
        <w:rPr>
          <w:rFonts w:eastAsia="宋体"/>
          <w:b/>
          <w:bCs/>
          <w:lang w:val="en-GB" w:eastAsia="zh-CN"/>
        </w:rPr>
        <w:t>4</w:t>
      </w:r>
      <w:r w:rsidRPr="00E26C60">
        <w:rPr>
          <w:rFonts w:eastAsia="宋体" w:hint="eastAsia"/>
          <w:b/>
          <w:bCs/>
          <w:lang w:val="en-GB" w:eastAsia="zh-CN"/>
        </w:rPr>
        <w:t xml:space="preserve">: </w:t>
      </w:r>
      <w:r>
        <w:rPr>
          <w:rFonts w:eastAsia="宋体"/>
          <w:b/>
          <w:bCs/>
          <w:lang w:val="en-GB" w:eastAsia="zh-CN"/>
        </w:rPr>
        <w:t>Clarify</w:t>
      </w:r>
      <w:r w:rsidR="00532CF6">
        <w:rPr>
          <w:rFonts w:eastAsia="宋体"/>
          <w:b/>
          <w:bCs/>
          <w:lang w:val="en-GB" w:eastAsia="zh-CN"/>
        </w:rPr>
        <w:t xml:space="preserve"> that “</w:t>
      </w:r>
      <w:proofErr w:type="gramStart"/>
      <w:r w:rsidR="00532CF6" w:rsidRPr="001E0653">
        <w:rPr>
          <w:rFonts w:eastAsia="宋体"/>
          <w:b/>
          <w:bCs/>
          <w:lang w:val="en-GB" w:eastAsia="zh-CN"/>
        </w:rPr>
        <w:t>PDSCH</w:t>
      </w:r>
      <w:r w:rsidR="00532CF6">
        <w:rPr>
          <w:rFonts w:eastAsia="宋体"/>
          <w:b/>
          <w:bCs/>
          <w:lang w:val="en-GB" w:eastAsia="zh-CN"/>
        </w:rPr>
        <w:t xml:space="preserve">  </w:t>
      </w:r>
      <w:r w:rsidR="00532CF6" w:rsidRPr="001E0653">
        <w:rPr>
          <w:rFonts w:eastAsia="宋体"/>
          <w:b/>
          <w:bCs/>
          <w:lang w:val="en-GB" w:eastAsia="zh-CN"/>
        </w:rPr>
        <w:t>from</w:t>
      </w:r>
      <w:proofErr w:type="gramEnd"/>
      <w:r w:rsidR="00532CF6" w:rsidRPr="001E0653">
        <w:rPr>
          <w:rFonts w:eastAsia="宋体"/>
          <w:b/>
          <w:bCs/>
          <w:lang w:val="en-GB" w:eastAsia="zh-CN"/>
        </w:rPr>
        <w:t xml:space="preserve"> non-serving cell (PCI)</w:t>
      </w:r>
      <w:r w:rsidR="00532CF6">
        <w:rPr>
          <w:rFonts w:eastAsia="宋体"/>
          <w:b/>
          <w:bCs/>
          <w:lang w:val="en-GB" w:eastAsia="zh-CN"/>
        </w:rPr>
        <w:t xml:space="preserve">” are those PDCH/PDCCH that use </w:t>
      </w:r>
      <w:r w:rsidR="00532CF6" w:rsidRPr="001E0653">
        <w:rPr>
          <w:rFonts w:eastAsia="宋体"/>
          <w:b/>
          <w:bCs/>
          <w:lang w:val="en-GB" w:eastAsia="zh-CN"/>
        </w:rPr>
        <w:t>SSB associated with a physical cell ID different from that of the serving cell as an indirect QCL reference</w:t>
      </w:r>
      <w:r>
        <w:rPr>
          <w:rFonts w:eastAsia="宋体"/>
          <w:b/>
          <w:bCs/>
          <w:lang w:val="en-GB" w:eastAsia="zh-CN"/>
        </w:rPr>
        <w:t>.</w:t>
      </w:r>
    </w:p>
    <w:p w14:paraId="65AB5386" w14:textId="77777777" w:rsidR="00532CF6" w:rsidRPr="001E0653" w:rsidRDefault="00532CF6" w:rsidP="001E0653">
      <w:pPr>
        <w:numPr>
          <w:ilvl w:val="0"/>
          <w:numId w:val="38"/>
        </w:numPr>
        <w:autoSpaceDN w:val="0"/>
        <w:snapToGrid w:val="0"/>
        <w:spacing w:after="0" w:line="254" w:lineRule="auto"/>
        <w:rPr>
          <w:rFonts w:eastAsia="宋体"/>
          <w:b/>
          <w:bCs/>
          <w:lang w:val="en-GB" w:eastAsia="zh-CN"/>
        </w:rPr>
      </w:pPr>
      <w:r w:rsidRPr="001E0653">
        <w:rPr>
          <w:rFonts w:eastAsia="宋体"/>
          <w:b/>
          <w:bCs/>
          <w:lang w:val="en-GB" w:eastAsia="zh-CN"/>
        </w:rPr>
        <w:t>Note: When RS X is an indirect QCL reference of a target channel, there exists at least one other source signal on the QCL chain between RS X and the target channel</w:t>
      </w:r>
    </w:p>
    <w:p w14:paraId="21EF4202" w14:textId="1308B717" w:rsidR="00532CF6" w:rsidRPr="001E0653" w:rsidRDefault="00241336" w:rsidP="00144E69">
      <w:pPr>
        <w:pStyle w:val="a0"/>
        <w:snapToGrid w:val="0"/>
        <w:spacing w:beforeLines="50" w:before="120"/>
        <w:rPr>
          <w:rFonts w:eastAsia="宋体"/>
          <w:lang w:eastAsia="zh-CN"/>
        </w:rPr>
      </w:pPr>
      <w:r w:rsidRPr="001E0653">
        <w:rPr>
          <w:rFonts w:eastAsia="宋体"/>
          <w:lang w:eastAsia="zh-CN"/>
        </w:rPr>
        <w:t>Ano</w:t>
      </w:r>
      <w:r>
        <w:rPr>
          <w:rFonts w:eastAsia="宋体"/>
          <w:lang w:eastAsia="zh-CN"/>
        </w:rPr>
        <w:t xml:space="preserve">ther aspect </w:t>
      </w:r>
      <w:r w:rsidR="001E0653">
        <w:rPr>
          <w:rFonts w:eastAsia="宋体"/>
          <w:lang w:eastAsia="zh-CN"/>
        </w:rPr>
        <w:t xml:space="preserve">to </w:t>
      </w:r>
      <w:r>
        <w:rPr>
          <w:rFonts w:eastAsia="宋体"/>
          <w:lang w:eastAsia="zh-CN"/>
        </w:rPr>
        <w:t>clarif</w:t>
      </w:r>
      <w:r w:rsidR="001E0653">
        <w:rPr>
          <w:rFonts w:eastAsia="宋体"/>
          <w:lang w:eastAsia="zh-CN"/>
        </w:rPr>
        <w:t>y</w:t>
      </w:r>
      <w:r>
        <w:rPr>
          <w:rFonts w:eastAsia="宋体"/>
          <w:lang w:eastAsia="zh-CN"/>
        </w:rPr>
        <w:t xml:space="preserve"> is th</w:t>
      </w:r>
      <w:r w:rsidR="001E0653">
        <w:rPr>
          <w:rFonts w:eastAsia="宋体"/>
          <w:lang w:eastAsia="zh-CN"/>
        </w:rPr>
        <w:t>at</w:t>
      </w:r>
      <w:r>
        <w:rPr>
          <w:rFonts w:eastAsia="宋体"/>
          <w:lang w:eastAsia="zh-CN"/>
        </w:rPr>
        <w:t xml:space="preserve"> </w:t>
      </w:r>
      <w:r w:rsidR="001E0653">
        <w:rPr>
          <w:rFonts w:eastAsia="宋体"/>
          <w:lang w:eastAsia="zh-CN"/>
        </w:rPr>
        <w:t>it</w:t>
      </w:r>
      <w:r>
        <w:rPr>
          <w:rFonts w:eastAsia="宋体"/>
          <w:lang w:eastAsia="zh-CN"/>
        </w:rPr>
        <w:t xml:space="preserve"> might only be applicable for PDSCH. </w:t>
      </w:r>
    </w:p>
    <w:p w14:paraId="6A9DF9BF" w14:textId="6BB12D7E" w:rsidR="00241336" w:rsidRDefault="00241336" w:rsidP="00241336">
      <w:pPr>
        <w:pStyle w:val="a0"/>
        <w:snapToGrid w:val="0"/>
        <w:spacing w:beforeLines="50" w:before="120"/>
        <w:rPr>
          <w:rFonts w:eastAsia="宋体"/>
          <w:b/>
          <w:bCs/>
          <w:lang w:val="en-GB" w:eastAsia="zh-CN"/>
        </w:rPr>
      </w:pPr>
      <w:r w:rsidRPr="00E26C60">
        <w:rPr>
          <w:rFonts w:eastAsia="宋体" w:hint="eastAsia"/>
          <w:b/>
          <w:bCs/>
          <w:lang w:val="en-GB" w:eastAsia="zh-CN"/>
        </w:rPr>
        <w:t>Proposal</w:t>
      </w:r>
      <w:r>
        <w:rPr>
          <w:rFonts w:eastAsia="宋体"/>
          <w:b/>
          <w:bCs/>
          <w:lang w:val="en-GB" w:eastAsia="zh-CN"/>
        </w:rPr>
        <w:t xml:space="preserve"> </w:t>
      </w:r>
      <w:r w:rsidR="001E0653">
        <w:rPr>
          <w:rFonts w:eastAsia="宋体"/>
          <w:b/>
          <w:bCs/>
          <w:lang w:val="en-GB" w:eastAsia="zh-CN"/>
        </w:rPr>
        <w:t>5</w:t>
      </w:r>
      <w:r w:rsidRPr="00E26C60">
        <w:rPr>
          <w:rFonts w:eastAsia="宋体" w:hint="eastAsia"/>
          <w:b/>
          <w:bCs/>
          <w:lang w:val="en-GB" w:eastAsia="zh-CN"/>
        </w:rPr>
        <w:t xml:space="preserve">: </w:t>
      </w:r>
      <w:r>
        <w:rPr>
          <w:rFonts w:eastAsia="宋体"/>
          <w:b/>
          <w:bCs/>
          <w:lang w:val="en-GB" w:eastAsia="zh-CN"/>
        </w:rPr>
        <w:t>Update previous agreement on rate matching as following:</w:t>
      </w:r>
    </w:p>
    <w:p w14:paraId="01551C86" w14:textId="0685ABEE" w:rsidR="00241336" w:rsidRPr="001E0653" w:rsidRDefault="00241336" w:rsidP="00241336">
      <w:pPr>
        <w:pStyle w:val="af2"/>
        <w:widowControl/>
        <w:numPr>
          <w:ilvl w:val="0"/>
          <w:numId w:val="26"/>
        </w:numPr>
        <w:shd w:val="clear" w:color="auto" w:fill="FFFFFF"/>
        <w:spacing w:after="0" w:line="259" w:lineRule="auto"/>
        <w:ind w:firstLineChars="0"/>
        <w:contextualSpacing/>
        <w:jc w:val="left"/>
        <w:rPr>
          <w:rFonts w:ascii="Times New Roman" w:hAnsi="Times New Roman"/>
          <w:b/>
          <w:bCs/>
          <w:sz w:val="20"/>
          <w:szCs w:val="20"/>
          <w:lang w:val="en-GB"/>
        </w:rPr>
      </w:pPr>
      <w:r w:rsidRPr="001E0653">
        <w:rPr>
          <w:rFonts w:ascii="Times New Roman" w:hAnsi="Times New Roman"/>
          <w:b/>
          <w:bCs/>
          <w:sz w:val="20"/>
          <w:szCs w:val="20"/>
          <w:lang w:val="en-GB"/>
        </w:rPr>
        <w:t>PDSCH that use</w:t>
      </w:r>
      <w:r w:rsidR="003763EF">
        <w:rPr>
          <w:rFonts w:ascii="Times New Roman" w:hAnsi="Times New Roman"/>
          <w:b/>
          <w:bCs/>
          <w:sz w:val="20"/>
          <w:szCs w:val="20"/>
          <w:lang w:val="en-GB"/>
        </w:rPr>
        <w:t>s</w:t>
      </w:r>
      <w:r w:rsidRPr="001E0653">
        <w:rPr>
          <w:rFonts w:ascii="Times New Roman" w:hAnsi="Times New Roman"/>
          <w:b/>
          <w:bCs/>
          <w:sz w:val="20"/>
          <w:szCs w:val="20"/>
          <w:lang w:val="en-GB"/>
        </w:rPr>
        <w:t xml:space="preserve"> SSB associated with a physical cell ID as an indirect QCL reference is rate matched around SSB with the same PCI as the indirect QCL reference of the PDSCH.</w:t>
      </w:r>
    </w:p>
    <w:p w14:paraId="6FCAC45E" w14:textId="77777777" w:rsidR="00241336" w:rsidRPr="001E0653" w:rsidRDefault="00241336" w:rsidP="00241336">
      <w:pPr>
        <w:numPr>
          <w:ilvl w:val="1"/>
          <w:numId w:val="26"/>
        </w:numPr>
        <w:autoSpaceDN w:val="0"/>
        <w:snapToGrid w:val="0"/>
        <w:spacing w:after="0" w:line="254" w:lineRule="auto"/>
        <w:rPr>
          <w:rFonts w:eastAsia="宋体"/>
          <w:b/>
          <w:bCs/>
          <w:kern w:val="2"/>
          <w:szCs w:val="20"/>
          <w:lang w:val="en-GB" w:eastAsia="zh-CN"/>
        </w:rPr>
      </w:pPr>
      <w:r w:rsidRPr="001E0653">
        <w:rPr>
          <w:rFonts w:eastAsia="宋体"/>
          <w:b/>
          <w:bCs/>
          <w:kern w:val="2"/>
          <w:szCs w:val="20"/>
          <w:lang w:val="en-GB" w:eastAsia="zh-CN"/>
        </w:rPr>
        <w:lastRenderedPageBreak/>
        <w:t>Note: When RS X is an indirect QCL reference of a target channel, there exists at least one other source signal on the QCL chain between RS X and the target channel</w:t>
      </w:r>
    </w:p>
    <w:p w14:paraId="2E653F92" w14:textId="77777777" w:rsidR="003D0BB5" w:rsidRPr="001E0653" w:rsidRDefault="003D0BB5" w:rsidP="003D0BB5">
      <w:pPr>
        <w:pStyle w:val="a0"/>
        <w:snapToGrid w:val="0"/>
        <w:spacing w:beforeLines="50" w:before="120"/>
        <w:rPr>
          <w:rFonts w:eastAsia="宋体"/>
          <w:lang w:val="en-GB" w:eastAsia="zh-CN"/>
        </w:rPr>
      </w:pPr>
    </w:p>
    <w:p w14:paraId="0D13A279" w14:textId="4C979069" w:rsidR="009C209B" w:rsidRDefault="009C209B" w:rsidP="009C209B">
      <w:pPr>
        <w:pStyle w:val="title1"/>
      </w:pPr>
      <w:bookmarkStart w:id="0" w:name="OLE_LINK13"/>
      <w:bookmarkStart w:id="1" w:name="OLE_LINK14"/>
      <w:r>
        <w:t>Conclusions</w:t>
      </w:r>
    </w:p>
    <w:p w14:paraId="1C9A7085" w14:textId="55E391EB" w:rsidR="009C209B" w:rsidRDefault="00177D10" w:rsidP="00AD7A23">
      <w:pPr>
        <w:rPr>
          <w:rFonts w:eastAsia="宋体"/>
          <w:lang w:eastAsia="zh-CN"/>
        </w:rPr>
      </w:pPr>
      <w:r w:rsidRPr="00177D10">
        <w:rPr>
          <w:rFonts w:eastAsia="宋体"/>
          <w:lang w:eastAsia="zh-CN"/>
        </w:rPr>
        <w:t xml:space="preserve">In this paper </w:t>
      </w:r>
      <w:r w:rsidR="003763EF">
        <w:rPr>
          <w:rFonts w:eastAsia="宋体"/>
          <w:lang w:eastAsia="zh-CN"/>
        </w:rPr>
        <w:t>we discussed remaining issues on inter-cell multi-TRP operations, we have following proposals:</w:t>
      </w:r>
    </w:p>
    <w:p w14:paraId="471C7DC1" w14:textId="77777777" w:rsidR="009D05A5" w:rsidRPr="00C4389A" w:rsidRDefault="009D05A5" w:rsidP="009D05A5">
      <w:pPr>
        <w:pStyle w:val="a0"/>
        <w:snapToGrid w:val="0"/>
        <w:spacing w:beforeLines="50" w:before="120"/>
        <w:rPr>
          <w:rFonts w:eastAsia="宋体"/>
          <w:b/>
          <w:bCs/>
          <w:lang w:val="en-GB" w:eastAsia="zh-CN"/>
        </w:rPr>
      </w:pPr>
      <w:r w:rsidRPr="00C4389A">
        <w:rPr>
          <w:rFonts w:eastAsia="宋体"/>
          <w:b/>
          <w:bCs/>
          <w:lang w:val="en-GB" w:eastAsia="zh-CN"/>
        </w:rPr>
        <w:t>Proposal 1: support the maximum number (X) of {2, 3, 6} of RRC configured PCIs different from serving cell PCI.</w:t>
      </w:r>
    </w:p>
    <w:p w14:paraId="4C2964FC" w14:textId="77777777" w:rsidR="009D05A5" w:rsidRDefault="009D05A5" w:rsidP="009D05A5">
      <w:pPr>
        <w:pStyle w:val="a0"/>
        <w:snapToGrid w:val="0"/>
        <w:spacing w:beforeLines="50" w:before="120"/>
        <w:rPr>
          <w:rFonts w:eastAsia="宋体"/>
          <w:b/>
          <w:bCs/>
          <w:lang w:val="en-GB" w:eastAsia="zh-CN"/>
        </w:rPr>
      </w:pPr>
      <w:r>
        <w:rPr>
          <w:rFonts w:eastAsia="宋体"/>
          <w:b/>
          <w:bCs/>
          <w:lang w:val="en-GB" w:eastAsia="zh-CN"/>
        </w:rPr>
        <w:t xml:space="preserve">Proposal 2: </w:t>
      </w:r>
      <w:r>
        <w:rPr>
          <w:rFonts w:eastAsia="宋体" w:hint="eastAsia"/>
          <w:b/>
          <w:bCs/>
          <w:lang w:val="en-GB" w:eastAsia="zh-CN"/>
        </w:rPr>
        <w:t>Clarify</w:t>
      </w:r>
      <w:r>
        <w:rPr>
          <w:rFonts w:eastAsia="宋体"/>
          <w:b/>
          <w:bCs/>
          <w:lang w:val="en-GB" w:eastAsia="zh-CN"/>
        </w:rPr>
        <w:t xml:space="preserve"> that it is not expected for CORESETs </w:t>
      </w:r>
      <w:r>
        <w:rPr>
          <w:rFonts w:eastAsia="宋体" w:hint="eastAsia"/>
          <w:b/>
          <w:bCs/>
          <w:lang w:val="en-GB" w:eastAsia="zh-CN"/>
        </w:rPr>
        <w:t>associated</w:t>
      </w:r>
      <w:r>
        <w:rPr>
          <w:rFonts w:eastAsia="宋体"/>
          <w:b/>
          <w:bCs/>
          <w:lang w:val="en-GB" w:eastAsia="zh-CN"/>
        </w:rPr>
        <w:t xml:space="preserve"> with type 0/1/2 SS to be configured/activated with TCI states associated with SSB of PCI different from the serving cell PCI</w:t>
      </w:r>
      <w:r>
        <w:rPr>
          <w:rFonts w:eastAsia="宋体" w:hint="eastAsia"/>
          <w:b/>
          <w:bCs/>
          <w:lang w:val="en-GB" w:eastAsia="zh-CN"/>
        </w:rPr>
        <w:t>.</w:t>
      </w:r>
    </w:p>
    <w:p w14:paraId="7A17127E" w14:textId="77777777" w:rsidR="009D05A5" w:rsidRDefault="009D05A5" w:rsidP="009D05A5">
      <w:pPr>
        <w:pStyle w:val="a0"/>
        <w:snapToGrid w:val="0"/>
        <w:spacing w:beforeLines="50" w:before="120"/>
        <w:rPr>
          <w:rFonts w:eastAsia="宋体"/>
          <w:b/>
          <w:bCs/>
          <w:lang w:val="en-GB" w:eastAsia="zh-CN"/>
        </w:rPr>
      </w:pPr>
      <w:r w:rsidRPr="00E26C60">
        <w:rPr>
          <w:rFonts w:eastAsia="宋体" w:hint="eastAsia"/>
          <w:b/>
          <w:bCs/>
          <w:lang w:val="en-GB" w:eastAsia="zh-CN"/>
        </w:rPr>
        <w:t>Proposal</w:t>
      </w:r>
      <w:r>
        <w:rPr>
          <w:rFonts w:eastAsia="宋体"/>
          <w:b/>
          <w:bCs/>
          <w:lang w:val="en-GB" w:eastAsia="zh-CN"/>
        </w:rPr>
        <w:t xml:space="preserve"> 3</w:t>
      </w:r>
      <w:r w:rsidRPr="00E26C60">
        <w:rPr>
          <w:rFonts w:eastAsia="宋体" w:hint="eastAsia"/>
          <w:b/>
          <w:bCs/>
          <w:lang w:val="en-GB" w:eastAsia="zh-CN"/>
        </w:rPr>
        <w:t xml:space="preserve">: </w:t>
      </w:r>
      <w:r>
        <w:rPr>
          <w:rFonts w:eastAsia="宋体"/>
          <w:b/>
          <w:bCs/>
          <w:lang w:val="en-GB" w:eastAsia="zh-CN"/>
        </w:rPr>
        <w:t>PDSCH in non-serving cell is not rate matched around SSB from serving cell and PDSCH in serving cell is not rate matched around SSB from non-serving cell.</w:t>
      </w:r>
    </w:p>
    <w:p w14:paraId="6A090296" w14:textId="77777777" w:rsidR="009D05A5" w:rsidRDefault="009D05A5" w:rsidP="009D05A5">
      <w:pPr>
        <w:pStyle w:val="a0"/>
        <w:snapToGrid w:val="0"/>
        <w:spacing w:beforeLines="50" w:before="120"/>
        <w:rPr>
          <w:rFonts w:eastAsia="宋体"/>
          <w:b/>
          <w:bCs/>
          <w:lang w:val="en-GB" w:eastAsia="zh-CN"/>
        </w:rPr>
      </w:pPr>
      <w:r w:rsidRPr="00E26C60">
        <w:rPr>
          <w:rFonts w:eastAsia="宋体" w:hint="eastAsia"/>
          <w:b/>
          <w:bCs/>
          <w:lang w:val="en-GB" w:eastAsia="zh-CN"/>
        </w:rPr>
        <w:t>Proposal</w:t>
      </w:r>
      <w:r>
        <w:rPr>
          <w:rFonts w:eastAsia="宋体"/>
          <w:b/>
          <w:bCs/>
          <w:lang w:val="en-GB" w:eastAsia="zh-CN"/>
        </w:rPr>
        <w:t xml:space="preserve"> 4</w:t>
      </w:r>
      <w:r w:rsidRPr="00E26C60">
        <w:rPr>
          <w:rFonts w:eastAsia="宋体" w:hint="eastAsia"/>
          <w:b/>
          <w:bCs/>
          <w:lang w:val="en-GB" w:eastAsia="zh-CN"/>
        </w:rPr>
        <w:t xml:space="preserve">: </w:t>
      </w:r>
      <w:r>
        <w:rPr>
          <w:rFonts w:eastAsia="宋体"/>
          <w:b/>
          <w:bCs/>
          <w:lang w:val="en-GB" w:eastAsia="zh-CN"/>
        </w:rPr>
        <w:t>Clarify that “</w:t>
      </w:r>
      <w:proofErr w:type="gramStart"/>
      <w:r w:rsidRPr="001E0653">
        <w:rPr>
          <w:rFonts w:eastAsia="宋体"/>
          <w:b/>
          <w:bCs/>
          <w:lang w:val="en-GB" w:eastAsia="zh-CN"/>
        </w:rPr>
        <w:t>PDSCH</w:t>
      </w:r>
      <w:r>
        <w:rPr>
          <w:rFonts w:eastAsia="宋体"/>
          <w:b/>
          <w:bCs/>
          <w:lang w:val="en-GB" w:eastAsia="zh-CN"/>
        </w:rPr>
        <w:t xml:space="preserve">  </w:t>
      </w:r>
      <w:r w:rsidRPr="001E0653">
        <w:rPr>
          <w:rFonts w:eastAsia="宋体"/>
          <w:b/>
          <w:bCs/>
          <w:lang w:val="en-GB" w:eastAsia="zh-CN"/>
        </w:rPr>
        <w:t>from</w:t>
      </w:r>
      <w:proofErr w:type="gramEnd"/>
      <w:r w:rsidRPr="001E0653">
        <w:rPr>
          <w:rFonts w:eastAsia="宋体"/>
          <w:b/>
          <w:bCs/>
          <w:lang w:val="en-GB" w:eastAsia="zh-CN"/>
        </w:rPr>
        <w:t xml:space="preserve"> non-serving cell (PCI)</w:t>
      </w:r>
      <w:r>
        <w:rPr>
          <w:rFonts w:eastAsia="宋体"/>
          <w:b/>
          <w:bCs/>
          <w:lang w:val="en-GB" w:eastAsia="zh-CN"/>
        </w:rPr>
        <w:t xml:space="preserve">” are those PDCH/PDCCH that use </w:t>
      </w:r>
      <w:r w:rsidRPr="001E0653">
        <w:rPr>
          <w:rFonts w:eastAsia="宋体"/>
          <w:b/>
          <w:bCs/>
          <w:lang w:val="en-GB" w:eastAsia="zh-CN"/>
        </w:rPr>
        <w:t>SSB associated with a physical cell ID different from that of the serving cell as an indirect QCL reference</w:t>
      </w:r>
      <w:r>
        <w:rPr>
          <w:rFonts w:eastAsia="宋体"/>
          <w:b/>
          <w:bCs/>
          <w:lang w:val="en-GB" w:eastAsia="zh-CN"/>
        </w:rPr>
        <w:t>.</w:t>
      </w:r>
    </w:p>
    <w:p w14:paraId="76B52B40" w14:textId="77777777" w:rsidR="009D05A5" w:rsidRPr="001E0653" w:rsidRDefault="009D05A5" w:rsidP="009D05A5">
      <w:pPr>
        <w:numPr>
          <w:ilvl w:val="0"/>
          <w:numId w:val="38"/>
        </w:numPr>
        <w:autoSpaceDN w:val="0"/>
        <w:snapToGrid w:val="0"/>
        <w:spacing w:after="0" w:line="254" w:lineRule="auto"/>
        <w:rPr>
          <w:rFonts w:eastAsia="宋体"/>
          <w:b/>
          <w:bCs/>
          <w:lang w:val="en-GB" w:eastAsia="zh-CN"/>
        </w:rPr>
      </w:pPr>
      <w:r w:rsidRPr="001E0653">
        <w:rPr>
          <w:rFonts w:eastAsia="宋体"/>
          <w:b/>
          <w:bCs/>
          <w:lang w:val="en-GB" w:eastAsia="zh-CN"/>
        </w:rPr>
        <w:t>Note: When RS X is an indirect QCL reference of a target channel, there exists at least one other source signal on the QCL chain between RS X and the target channel</w:t>
      </w:r>
    </w:p>
    <w:p w14:paraId="35704A71" w14:textId="77777777" w:rsidR="009D05A5" w:rsidRDefault="009D05A5" w:rsidP="009D05A5">
      <w:pPr>
        <w:pStyle w:val="a0"/>
        <w:snapToGrid w:val="0"/>
        <w:spacing w:beforeLines="50" w:before="120"/>
        <w:rPr>
          <w:rFonts w:eastAsia="宋体"/>
          <w:b/>
          <w:bCs/>
          <w:lang w:val="en-GB" w:eastAsia="zh-CN"/>
        </w:rPr>
      </w:pPr>
      <w:r w:rsidRPr="00E26C60">
        <w:rPr>
          <w:rFonts w:eastAsia="宋体" w:hint="eastAsia"/>
          <w:b/>
          <w:bCs/>
          <w:lang w:val="en-GB" w:eastAsia="zh-CN"/>
        </w:rPr>
        <w:t>Proposal</w:t>
      </w:r>
      <w:r>
        <w:rPr>
          <w:rFonts w:eastAsia="宋体"/>
          <w:b/>
          <w:bCs/>
          <w:lang w:val="en-GB" w:eastAsia="zh-CN"/>
        </w:rPr>
        <w:t xml:space="preserve"> 5</w:t>
      </w:r>
      <w:r w:rsidRPr="00E26C60">
        <w:rPr>
          <w:rFonts w:eastAsia="宋体" w:hint="eastAsia"/>
          <w:b/>
          <w:bCs/>
          <w:lang w:val="en-GB" w:eastAsia="zh-CN"/>
        </w:rPr>
        <w:t xml:space="preserve">: </w:t>
      </w:r>
      <w:r>
        <w:rPr>
          <w:rFonts w:eastAsia="宋体"/>
          <w:b/>
          <w:bCs/>
          <w:lang w:val="en-GB" w:eastAsia="zh-CN"/>
        </w:rPr>
        <w:t>Update previous agreement on rate matching as following:</w:t>
      </w:r>
    </w:p>
    <w:p w14:paraId="2FE48F3E" w14:textId="77777777" w:rsidR="009D05A5" w:rsidRPr="001E0653" w:rsidRDefault="009D05A5" w:rsidP="009D05A5">
      <w:pPr>
        <w:pStyle w:val="af2"/>
        <w:widowControl/>
        <w:numPr>
          <w:ilvl w:val="0"/>
          <w:numId w:val="26"/>
        </w:numPr>
        <w:shd w:val="clear" w:color="auto" w:fill="FFFFFF"/>
        <w:spacing w:after="0" w:line="259" w:lineRule="auto"/>
        <w:ind w:firstLineChars="0"/>
        <w:contextualSpacing/>
        <w:jc w:val="left"/>
        <w:rPr>
          <w:rFonts w:ascii="Times New Roman" w:hAnsi="Times New Roman"/>
          <w:b/>
          <w:bCs/>
          <w:sz w:val="20"/>
          <w:szCs w:val="20"/>
          <w:lang w:val="en-GB"/>
        </w:rPr>
      </w:pPr>
      <w:r w:rsidRPr="001E0653">
        <w:rPr>
          <w:rFonts w:ascii="Times New Roman" w:hAnsi="Times New Roman"/>
          <w:b/>
          <w:bCs/>
          <w:sz w:val="20"/>
          <w:szCs w:val="20"/>
          <w:lang w:val="en-GB"/>
        </w:rPr>
        <w:t>PDSCH that use</w:t>
      </w:r>
      <w:r>
        <w:rPr>
          <w:rFonts w:ascii="Times New Roman" w:hAnsi="Times New Roman"/>
          <w:b/>
          <w:bCs/>
          <w:sz w:val="20"/>
          <w:szCs w:val="20"/>
          <w:lang w:val="en-GB"/>
        </w:rPr>
        <w:t>s</w:t>
      </w:r>
      <w:r w:rsidRPr="001E0653">
        <w:rPr>
          <w:rFonts w:ascii="Times New Roman" w:hAnsi="Times New Roman"/>
          <w:b/>
          <w:bCs/>
          <w:sz w:val="20"/>
          <w:szCs w:val="20"/>
          <w:lang w:val="en-GB"/>
        </w:rPr>
        <w:t xml:space="preserve"> SSB associated with a physical cell ID as an indirect QCL reference is rate matched around SSB with the same PCI as the indirect QCL reference of the PDSCH.</w:t>
      </w:r>
    </w:p>
    <w:p w14:paraId="6E580E38" w14:textId="77777777" w:rsidR="009D05A5" w:rsidRPr="001E0653" w:rsidRDefault="009D05A5" w:rsidP="009D05A5">
      <w:pPr>
        <w:numPr>
          <w:ilvl w:val="1"/>
          <w:numId w:val="26"/>
        </w:numPr>
        <w:autoSpaceDN w:val="0"/>
        <w:snapToGrid w:val="0"/>
        <w:spacing w:after="0" w:line="254" w:lineRule="auto"/>
        <w:rPr>
          <w:rFonts w:eastAsia="宋体"/>
          <w:b/>
          <w:bCs/>
          <w:kern w:val="2"/>
          <w:szCs w:val="20"/>
          <w:lang w:val="en-GB" w:eastAsia="zh-CN"/>
        </w:rPr>
      </w:pPr>
      <w:r w:rsidRPr="001E0653">
        <w:rPr>
          <w:rFonts w:eastAsia="宋体"/>
          <w:b/>
          <w:bCs/>
          <w:kern w:val="2"/>
          <w:szCs w:val="20"/>
          <w:lang w:val="en-GB" w:eastAsia="zh-CN"/>
        </w:rPr>
        <w:t>Note: When RS X is an indirect QCL reference of a target channel, there exists at least one other source signal on the QCL chain between RS X and the target channel</w:t>
      </w:r>
    </w:p>
    <w:p w14:paraId="6E8A29DA" w14:textId="77777777" w:rsidR="003763EF" w:rsidRPr="003763EF" w:rsidRDefault="003763EF" w:rsidP="00AD7A23">
      <w:pPr>
        <w:rPr>
          <w:rFonts w:eastAsia="宋体"/>
          <w:lang w:val="en-GB" w:eastAsia="zh-CN"/>
        </w:rPr>
      </w:pPr>
      <w:bookmarkStart w:id="2" w:name="_GoBack"/>
      <w:bookmarkEnd w:id="2"/>
    </w:p>
    <w:p w14:paraId="0CC0626B" w14:textId="77777777" w:rsidR="00FD4FD6" w:rsidRPr="00177D10" w:rsidRDefault="00FD4FD6" w:rsidP="00AD7A23">
      <w:pPr>
        <w:rPr>
          <w:rFonts w:eastAsia="宋体"/>
          <w:lang w:eastAsia="zh-CN"/>
        </w:rPr>
      </w:pPr>
    </w:p>
    <w:p w14:paraId="0C8B30A5" w14:textId="6734E61F" w:rsidR="00F03AEB" w:rsidRPr="00BF7CF2" w:rsidRDefault="00F03AEB" w:rsidP="00BF7CF2">
      <w:pPr>
        <w:pStyle w:val="titlereference"/>
        <w:rPr>
          <w:bCs/>
        </w:rPr>
      </w:pPr>
      <w:r w:rsidRPr="00BF7CF2">
        <w:t>References</w:t>
      </w:r>
    </w:p>
    <w:bookmarkEnd w:id="0"/>
    <w:bookmarkEnd w:id="1"/>
    <w:p w14:paraId="1CD97228" w14:textId="6EFD5159" w:rsidR="00A87AB4" w:rsidRDefault="00056FF5" w:rsidP="00A87AB4">
      <w:pPr>
        <w:rPr>
          <w:rFonts w:eastAsia="宋体"/>
          <w:lang w:eastAsia="zh-CN"/>
        </w:rPr>
      </w:pPr>
      <w:r>
        <w:rPr>
          <w:rFonts w:eastAsia="宋体" w:hint="eastAsia"/>
          <w:lang w:eastAsia="zh-CN"/>
        </w:rPr>
        <w:t>[</w:t>
      </w:r>
      <w:r>
        <w:rPr>
          <w:rFonts w:eastAsia="宋体"/>
          <w:lang w:eastAsia="zh-CN"/>
        </w:rPr>
        <w:t>1</w:t>
      </w:r>
      <w:r>
        <w:rPr>
          <w:rFonts w:eastAsia="宋体" w:hint="eastAsia"/>
          <w:lang w:eastAsia="zh-CN"/>
        </w:rPr>
        <w:t>]</w:t>
      </w:r>
      <w:r>
        <w:rPr>
          <w:rFonts w:eastAsia="宋体"/>
          <w:lang w:eastAsia="zh-CN"/>
        </w:rPr>
        <w:t xml:space="preserve"> RAN1#102e, Chairman’s notes</w:t>
      </w:r>
    </w:p>
    <w:p w14:paraId="752386F5" w14:textId="50634FC1" w:rsidR="00056FF5" w:rsidRDefault="00056FF5" w:rsidP="00A87AB4">
      <w:pPr>
        <w:rPr>
          <w:rFonts w:eastAsia="宋体"/>
          <w:lang w:eastAsia="zh-CN"/>
        </w:rPr>
      </w:pPr>
      <w:r>
        <w:rPr>
          <w:rFonts w:eastAsia="宋体"/>
          <w:lang w:eastAsia="zh-CN"/>
        </w:rPr>
        <w:t>[2] RAN1#103e, Chairman’s notes</w:t>
      </w:r>
    </w:p>
    <w:p w14:paraId="2EF8D787" w14:textId="4DD0DC7B" w:rsidR="00196AB7" w:rsidRDefault="00196AB7" w:rsidP="00A87AB4">
      <w:pPr>
        <w:rPr>
          <w:rFonts w:eastAsia="宋体"/>
          <w:lang w:eastAsia="zh-CN"/>
        </w:rPr>
      </w:pPr>
      <w:r>
        <w:rPr>
          <w:rFonts w:eastAsia="宋体"/>
          <w:lang w:eastAsia="zh-CN"/>
        </w:rPr>
        <w:t>[3] RAN1#104e, Chairman’s notes</w:t>
      </w:r>
    </w:p>
    <w:p w14:paraId="25E47EF4" w14:textId="261F5B61" w:rsidR="009F2A87" w:rsidRDefault="00492323" w:rsidP="00A87AB4">
      <w:pPr>
        <w:rPr>
          <w:rFonts w:eastAsia="宋体"/>
          <w:lang w:eastAsia="zh-CN"/>
        </w:rPr>
      </w:pPr>
      <w:r>
        <w:rPr>
          <w:rFonts w:eastAsia="宋体"/>
          <w:lang w:eastAsia="zh-CN"/>
        </w:rPr>
        <w:t>[4] RAN1#104be, Chairman’s notes</w:t>
      </w:r>
    </w:p>
    <w:p w14:paraId="1C016DF5" w14:textId="2CFF89F0" w:rsidR="0079060C" w:rsidRDefault="0079060C" w:rsidP="00A87AB4">
      <w:pPr>
        <w:rPr>
          <w:rFonts w:eastAsia="宋体"/>
          <w:lang w:eastAsia="zh-CN"/>
        </w:rPr>
      </w:pPr>
      <w:r>
        <w:rPr>
          <w:rFonts w:eastAsia="宋体"/>
          <w:lang w:eastAsia="zh-CN"/>
        </w:rPr>
        <w:t>[5] RAN1#106e, Chairman’s notes</w:t>
      </w:r>
    </w:p>
    <w:p w14:paraId="40D54275" w14:textId="77777777" w:rsidR="00056FF5" w:rsidRPr="00177D10" w:rsidRDefault="00056FF5" w:rsidP="00A87AB4">
      <w:pPr>
        <w:rPr>
          <w:rFonts w:eastAsia="宋体"/>
          <w:lang w:eastAsia="zh-CN"/>
        </w:rPr>
      </w:pPr>
    </w:p>
    <w:p w14:paraId="0FA56592" w14:textId="541C0D8C" w:rsidR="00A87AB4" w:rsidRPr="00BE015C" w:rsidRDefault="00BE015C" w:rsidP="00BE015C">
      <w:pPr>
        <w:pStyle w:val="titlereference"/>
      </w:pPr>
      <w:r w:rsidRPr="00BE015C">
        <w:rPr>
          <w:rFonts w:hint="eastAsia"/>
        </w:rPr>
        <w:t>App</w:t>
      </w:r>
      <w:r w:rsidRPr="00BE015C">
        <w:t>endix</w:t>
      </w:r>
    </w:p>
    <w:p w14:paraId="53408B13" w14:textId="6E244239" w:rsidR="00BE015C" w:rsidRDefault="00BE015C" w:rsidP="000120AA">
      <w:pPr>
        <w:pStyle w:val="references"/>
        <w:numPr>
          <w:ilvl w:val="0"/>
          <w:numId w:val="0"/>
        </w:numPr>
        <w:ind w:left="357" w:hanging="357"/>
        <w:rPr>
          <w:bCs/>
        </w:rPr>
      </w:pPr>
    </w:p>
    <w:p w14:paraId="233717B0" w14:textId="77777777" w:rsidR="00BE015C" w:rsidRDefault="00BE015C" w:rsidP="00BE015C">
      <w:pPr>
        <w:spacing w:beforeLines="50" w:before="120"/>
        <w:rPr>
          <w:rFonts w:eastAsia="宋体"/>
          <w:lang w:val="en-GB" w:eastAsia="zh-CN"/>
        </w:rPr>
      </w:pPr>
      <w:r>
        <w:rPr>
          <w:rFonts w:eastAsia="宋体"/>
          <w:lang w:val="en-GB" w:eastAsia="zh-CN"/>
        </w:rPr>
        <w:t xml:space="preserve">In RAN1 #102-e meeting, the following agreements were made: </w:t>
      </w:r>
    </w:p>
    <w:tbl>
      <w:tblPr>
        <w:tblStyle w:val="aa"/>
        <w:tblW w:w="0" w:type="auto"/>
        <w:tblLook w:val="04A0" w:firstRow="1" w:lastRow="0" w:firstColumn="1" w:lastColumn="0" w:noHBand="0" w:noVBand="1"/>
      </w:tblPr>
      <w:tblGrid>
        <w:gridCol w:w="9060"/>
      </w:tblGrid>
      <w:tr w:rsidR="00BE015C" w14:paraId="01972116" w14:textId="77777777" w:rsidTr="00044849">
        <w:tc>
          <w:tcPr>
            <w:tcW w:w="9060" w:type="dxa"/>
          </w:tcPr>
          <w:p w14:paraId="13949275" w14:textId="77777777" w:rsidR="00BE015C" w:rsidRPr="008F0CD4" w:rsidRDefault="00BE015C" w:rsidP="00044849">
            <w:pPr>
              <w:rPr>
                <w:rFonts w:cs="Times"/>
                <w:b/>
                <w:highlight w:val="green"/>
                <w:lang w:eastAsia="x-none"/>
              </w:rPr>
            </w:pPr>
            <w:r w:rsidRPr="008F0CD4">
              <w:rPr>
                <w:rFonts w:cs="Times"/>
                <w:b/>
                <w:highlight w:val="green"/>
                <w:lang w:eastAsia="x-none"/>
              </w:rPr>
              <w:t>Agreement</w:t>
            </w:r>
          </w:p>
          <w:p w14:paraId="45C34BF9" w14:textId="77777777" w:rsidR="00BE015C" w:rsidRPr="00D16C5C" w:rsidRDefault="00BE015C" w:rsidP="00044849">
            <w:pPr>
              <w:rPr>
                <w:rFonts w:eastAsia="宋体"/>
                <w:lang w:val="en-GB" w:eastAsia="zh-CN"/>
              </w:rPr>
            </w:pPr>
            <w:r w:rsidRPr="008F0CD4">
              <w:rPr>
                <w:rFonts w:cs="Times"/>
                <w:lang w:eastAsia="x-none"/>
              </w:rPr>
              <w:t>Study t</w:t>
            </w:r>
            <w:r w:rsidRPr="00D16C5C">
              <w:rPr>
                <w:rFonts w:eastAsia="宋体"/>
                <w:lang w:val="en-GB" w:eastAsia="zh-CN"/>
              </w:rPr>
              <w:t>he following aspects of QCL /TCI-related enhancement to enable inter-cell multi-DCI based multi-TRP operation.</w:t>
            </w:r>
          </w:p>
          <w:p w14:paraId="70467582" w14:textId="77777777" w:rsidR="00BE015C" w:rsidRPr="00D16C5C" w:rsidRDefault="00BE015C" w:rsidP="00044849">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Details on configuration of non-serving cell RS;</w:t>
            </w:r>
          </w:p>
          <w:p w14:paraId="5A16E533" w14:textId="77777777" w:rsidR="00BE015C" w:rsidRPr="00D16C5C" w:rsidRDefault="00BE015C" w:rsidP="00044849">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 xml:space="preserve">Allowed source and target RS types for RS transmitted from the non-serving cell </w:t>
            </w:r>
            <w:proofErr w:type="gramStart"/>
            <w:r w:rsidRPr="00D16C5C">
              <w:rPr>
                <w:rFonts w:ascii="Times New Roman" w:hAnsi="Times New Roman"/>
                <w:kern w:val="0"/>
                <w:sz w:val="20"/>
                <w:szCs w:val="24"/>
                <w:lang w:val="en-GB"/>
              </w:rPr>
              <w:t>TRP ;</w:t>
            </w:r>
            <w:proofErr w:type="gramEnd"/>
          </w:p>
          <w:p w14:paraId="3B63C1CD" w14:textId="77777777" w:rsidR="00BE015C" w:rsidRPr="00D16C5C" w:rsidRDefault="00BE015C" w:rsidP="00044849">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 xml:space="preserve">Allowed QCL types for RS transmitted from the non-serving cell </w:t>
            </w:r>
            <w:proofErr w:type="gramStart"/>
            <w:r w:rsidRPr="00D16C5C">
              <w:rPr>
                <w:rFonts w:ascii="Times New Roman" w:hAnsi="Times New Roman"/>
                <w:kern w:val="0"/>
                <w:sz w:val="20"/>
                <w:szCs w:val="24"/>
                <w:lang w:val="en-GB"/>
              </w:rPr>
              <w:t>TRP ;</w:t>
            </w:r>
            <w:proofErr w:type="gramEnd"/>
          </w:p>
          <w:p w14:paraId="7D0E9B01" w14:textId="77777777" w:rsidR="00BE015C" w:rsidRPr="00D16C5C" w:rsidRDefault="00BE015C" w:rsidP="00044849">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Measurement and reporting related to QCL /TCI enhancement except for that in 8.1.1, if any;</w:t>
            </w:r>
          </w:p>
          <w:p w14:paraId="345D64C8" w14:textId="77777777" w:rsidR="00BE015C" w:rsidRPr="00D16C5C" w:rsidRDefault="00BE015C" w:rsidP="00044849">
            <w:pPr>
              <w:pStyle w:val="af2"/>
              <w:widowControl/>
              <w:numPr>
                <w:ilvl w:val="0"/>
                <w:numId w:val="20"/>
              </w:numPr>
              <w:spacing w:after="0"/>
              <w:ind w:firstLineChars="0"/>
              <w:contextualSpacing/>
              <w:rPr>
                <w:rFonts w:ascii="Times New Roman" w:hAnsi="Times New Roman"/>
                <w:kern w:val="0"/>
                <w:sz w:val="20"/>
                <w:szCs w:val="24"/>
                <w:lang w:val="en-GB"/>
              </w:rPr>
            </w:pPr>
            <w:r w:rsidRPr="00D16C5C">
              <w:rPr>
                <w:rFonts w:ascii="Times New Roman" w:hAnsi="Times New Roman"/>
                <w:kern w:val="0"/>
                <w:sz w:val="20"/>
                <w:szCs w:val="24"/>
                <w:lang w:val="en-GB"/>
              </w:rPr>
              <w:t xml:space="preserve">Clarification on potential UE </w:t>
            </w:r>
            <w:proofErr w:type="spellStart"/>
            <w:r w:rsidRPr="00D16C5C">
              <w:rPr>
                <w:rFonts w:ascii="Times New Roman" w:hAnsi="Times New Roman"/>
                <w:kern w:val="0"/>
                <w:sz w:val="20"/>
                <w:szCs w:val="24"/>
                <w:lang w:val="en-GB"/>
              </w:rPr>
              <w:t>behavior</w:t>
            </w:r>
            <w:proofErr w:type="spellEnd"/>
            <w:r w:rsidRPr="00D16C5C">
              <w:rPr>
                <w:rFonts w:ascii="Times New Roman" w:hAnsi="Times New Roman"/>
                <w:kern w:val="0"/>
                <w:sz w:val="20"/>
                <w:szCs w:val="24"/>
                <w:lang w:val="en-GB"/>
              </w:rPr>
              <w:t xml:space="preserve"> for associating/multiplexing non-serving cell RS with other RS/channels;</w:t>
            </w:r>
          </w:p>
          <w:p w14:paraId="7DF02A63" w14:textId="77777777" w:rsidR="00BE015C" w:rsidRDefault="00BE015C" w:rsidP="00044849">
            <w:pPr>
              <w:pStyle w:val="af2"/>
              <w:widowControl/>
              <w:numPr>
                <w:ilvl w:val="0"/>
                <w:numId w:val="20"/>
              </w:numPr>
              <w:spacing w:after="0"/>
              <w:ind w:firstLineChars="0"/>
              <w:contextualSpacing/>
              <w:rPr>
                <w:lang w:val="en-GB"/>
              </w:rPr>
            </w:pPr>
            <w:r w:rsidRPr="00D16C5C">
              <w:rPr>
                <w:rFonts w:ascii="Times New Roman" w:hAnsi="Times New Roman"/>
                <w:kern w:val="0"/>
                <w:sz w:val="20"/>
                <w:szCs w:val="24"/>
                <w:lang w:val="en-GB"/>
              </w:rPr>
              <w:t>Other details not precluded.</w:t>
            </w:r>
          </w:p>
        </w:tc>
      </w:tr>
    </w:tbl>
    <w:p w14:paraId="1DDD0C0E" w14:textId="77777777" w:rsidR="00BE015C" w:rsidRDefault="00BE015C" w:rsidP="00BE015C">
      <w:pPr>
        <w:spacing w:beforeLines="50" w:before="120"/>
        <w:rPr>
          <w:rFonts w:eastAsia="宋体"/>
          <w:lang w:val="en-GB" w:eastAsia="zh-CN"/>
        </w:rPr>
      </w:pPr>
      <w:r w:rsidRPr="00816294">
        <w:rPr>
          <w:rFonts w:eastAsia="宋体"/>
          <w:noProof/>
          <w:lang w:eastAsia="zh-CN"/>
        </w:rPr>
        <w:lastRenderedPageBreak/>
        <mc:AlternateContent>
          <mc:Choice Requires="wps">
            <w:drawing>
              <wp:anchor distT="45720" distB="45720" distL="114300" distR="114300" simplePos="0" relativeHeight="251659264" behindDoc="0" locked="0" layoutInCell="1" allowOverlap="1" wp14:anchorId="1008B581" wp14:editId="3927CC0A">
                <wp:simplePos x="0" y="0"/>
                <wp:positionH relativeFrom="column">
                  <wp:posOffset>8255</wp:posOffset>
                </wp:positionH>
                <wp:positionV relativeFrom="paragraph">
                  <wp:posOffset>450850</wp:posOffset>
                </wp:positionV>
                <wp:extent cx="5744845" cy="1404620"/>
                <wp:effectExtent l="0" t="0" r="27305" b="26670"/>
                <wp:wrapSquare wrapText="bothSides"/>
                <wp:docPr id="217"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44845" cy="1404620"/>
                        </a:xfrm>
                        <a:prstGeom prst="rect">
                          <a:avLst/>
                        </a:prstGeom>
                        <a:solidFill>
                          <a:srgbClr val="FFFFFF"/>
                        </a:solidFill>
                        <a:ln w="9525">
                          <a:solidFill>
                            <a:srgbClr val="000000"/>
                          </a:solidFill>
                          <a:miter lim="800000"/>
                          <a:headEnd/>
                          <a:tailEnd/>
                        </a:ln>
                      </wps:spPr>
                      <wps:txbx>
                        <w:txbxContent>
                          <w:p w14:paraId="4965322E" w14:textId="77777777" w:rsidR="00BE015C" w:rsidRPr="00816294" w:rsidRDefault="00BE015C" w:rsidP="00BE015C">
                            <w:pPr>
                              <w:rPr>
                                <w:b/>
                                <w:highlight w:val="green"/>
                              </w:rPr>
                            </w:pPr>
                            <w:r w:rsidRPr="00816294">
                              <w:rPr>
                                <w:b/>
                                <w:highlight w:val="green"/>
                              </w:rPr>
                              <w:t>Agreement</w:t>
                            </w:r>
                          </w:p>
                          <w:p w14:paraId="4A42E70D" w14:textId="77777777" w:rsidR="00BE015C" w:rsidRPr="00816294" w:rsidRDefault="00BE015C" w:rsidP="00BE015C">
                            <w:r w:rsidRPr="00816294">
                              <w:t>For QCL /TCI related enhancement for enhanced inter-cell multi-TRP operations, support RRC configuration of non-serving cell information</w:t>
                            </w:r>
                          </w:p>
                          <w:p w14:paraId="03A6BD7C" w14:textId="77777777" w:rsidR="00BE015C" w:rsidRPr="00816294" w:rsidRDefault="00BE015C" w:rsidP="00BE015C">
                            <w:pPr>
                              <w:pStyle w:val="af2"/>
                              <w:widowControl/>
                              <w:numPr>
                                <w:ilvl w:val="0"/>
                                <w:numId w:val="24"/>
                              </w:numPr>
                              <w:snapToGrid w:val="0"/>
                              <w:spacing w:after="0"/>
                              <w:ind w:firstLineChars="0"/>
                              <w:rPr>
                                <w:rFonts w:ascii="Times New Roman" w:hAnsi="Times New Roman"/>
                              </w:rPr>
                            </w:pPr>
                            <w:r w:rsidRPr="00816294">
                              <w:rPr>
                                <w:rFonts w:ascii="Times New Roman" w:hAnsi="Times New Roman"/>
                              </w:rPr>
                              <w:t>Non-serving cell information can be associated with the TCI state and/or QCL -info at least when “neighbor cell SSB” is used as “QCL referenceSignal ”</w:t>
                            </w:r>
                          </w:p>
                          <w:p w14:paraId="2EBFF6C5" w14:textId="77777777" w:rsidR="00BE015C" w:rsidRPr="00816294" w:rsidRDefault="00BE015C" w:rsidP="00BE015C">
                            <w:pPr>
                              <w:pStyle w:val="af2"/>
                              <w:widowControl/>
                              <w:numPr>
                                <w:ilvl w:val="1"/>
                                <w:numId w:val="24"/>
                              </w:numPr>
                              <w:snapToGrid w:val="0"/>
                              <w:spacing w:after="0"/>
                              <w:ind w:firstLineChars="0"/>
                              <w:rPr>
                                <w:rFonts w:ascii="Times New Roman" w:hAnsi="Times New Roman"/>
                              </w:rPr>
                            </w:pPr>
                            <w:r w:rsidRPr="00816294">
                              <w:rPr>
                                <w:rFonts w:ascii="Times New Roman" w:hAnsi="Times New Roman"/>
                              </w:rPr>
                              <w:t>FFS : Whether beam indication enhancement is needed in addition to QCL -info enhancement</w:t>
                            </w:r>
                          </w:p>
                          <w:p w14:paraId="156AAA4D" w14:textId="77777777" w:rsidR="00BE015C" w:rsidRPr="00816294" w:rsidRDefault="00BE015C" w:rsidP="00BE015C">
                            <w:pPr>
                              <w:pStyle w:val="af2"/>
                              <w:widowControl/>
                              <w:numPr>
                                <w:ilvl w:val="1"/>
                                <w:numId w:val="24"/>
                              </w:numPr>
                              <w:snapToGrid w:val="0"/>
                              <w:spacing w:after="0"/>
                              <w:ind w:firstLineChars="0"/>
                              <w:rPr>
                                <w:rFonts w:ascii="Times New Roman" w:hAnsi="Times New Roman"/>
                              </w:rPr>
                            </w:pPr>
                            <w:r w:rsidRPr="00816294">
                              <w:rPr>
                                <w:rFonts w:ascii="Times New Roman" w:hAnsi="Times New Roman"/>
                              </w:rPr>
                              <w:t>FFS : Whether the association is explicit or implicit</w:t>
                            </w:r>
                          </w:p>
                          <w:p w14:paraId="3814116F" w14:textId="77777777" w:rsidR="00BE015C" w:rsidRPr="00816294" w:rsidRDefault="00BE015C" w:rsidP="00BE015C"/>
                          <w:p w14:paraId="74ED9168" w14:textId="77777777" w:rsidR="00BE015C" w:rsidRPr="00816294" w:rsidRDefault="00BE015C" w:rsidP="00BE015C">
                            <w:pPr>
                              <w:rPr>
                                <w:b/>
                                <w:highlight w:val="green"/>
                              </w:rPr>
                            </w:pPr>
                            <w:r w:rsidRPr="00816294">
                              <w:rPr>
                                <w:b/>
                                <w:highlight w:val="green"/>
                              </w:rPr>
                              <w:t>Agreement</w:t>
                            </w:r>
                          </w:p>
                          <w:p w14:paraId="58F04AED" w14:textId="77777777" w:rsidR="00BE015C" w:rsidRPr="00816294" w:rsidRDefault="00BE015C" w:rsidP="00BE015C">
                            <w:r w:rsidRPr="00816294">
                              <w:t>The information provided by SSB-Configuration-r16/ssb-InfoNcell-r16 and/or MeasObject can be starting point for providing non-serving cell information</w:t>
                            </w:r>
                          </w:p>
                          <w:p w14:paraId="15774197" w14:textId="77777777" w:rsidR="00BE015C" w:rsidRPr="00816294" w:rsidRDefault="00BE015C" w:rsidP="00BE015C">
                            <w:pPr>
                              <w:pStyle w:val="a0"/>
                              <w:spacing w:beforeLines="50" w:before="120"/>
                              <w:rPr>
                                <w:rFonts w:eastAsia="宋体"/>
                                <w:lang w:eastAsia="zh-CN"/>
                              </w:rPr>
                            </w:pPr>
                          </w:p>
                          <w:p w14:paraId="1B1BE904" w14:textId="77777777" w:rsidR="00BE015C" w:rsidRPr="00816294" w:rsidRDefault="00BE015C" w:rsidP="00BE015C">
                            <w:pPr>
                              <w:rPr>
                                <w:b/>
                                <w:bCs/>
                              </w:rPr>
                            </w:pPr>
                            <w:r w:rsidRPr="00816294">
                              <w:rPr>
                                <w:b/>
                                <w:bCs/>
                              </w:rPr>
                              <w:t>For future meetings</w:t>
                            </w:r>
                          </w:p>
                          <w:p w14:paraId="18C709E9" w14:textId="77777777" w:rsidR="00BE015C" w:rsidRPr="00816294" w:rsidRDefault="00BE015C" w:rsidP="00BE015C">
                            <w:pPr>
                              <w:pStyle w:val="a0"/>
                              <w:spacing w:beforeLines="50" w:before="120"/>
                              <w:rPr>
                                <w:rFonts w:eastAsia="Malgun Gothic"/>
                                <w:bCs/>
                              </w:rPr>
                            </w:pPr>
                            <w:r w:rsidRPr="00816294">
                              <w:rPr>
                                <w:rStyle w:val="normaltextrun"/>
                                <w:rFonts w:eastAsia="Malgun Gothic"/>
                                <w:bCs/>
                              </w:rPr>
                              <w:t>Consider rate matching behavior related to non-serving cell SSB.</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1008B581" id="_x0000_t202" coordsize="21600,21600" o:spt="202" path="m,l,21600r21600,l21600,xe">
                <v:stroke joinstyle="miter"/>
                <v:path gradientshapeok="t" o:connecttype="rect"/>
              </v:shapetype>
              <v:shape id="文本框 2" o:spid="_x0000_s1026" type="#_x0000_t202" style="position:absolute;left:0;text-align:left;margin-left:.65pt;margin-top:35.5pt;width:452.35pt;height:110.6pt;z-index:251659264;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">
                <v:textbox style="mso-fit-shape-to-text:t">
                  <w:txbxContent>
                    <w:p w14:paraId="4965322E" w14:textId="77777777" w:rsidR="00BE015C" w:rsidRPr="00816294" w:rsidRDefault="00BE015C" w:rsidP="00BE015C">
                      <w:pPr>
                        <w:rPr>
                          <w:b/>
                          <w:highlight w:val="green"/>
                        </w:rPr>
                      </w:pPr>
                      <w:r w:rsidRPr="00816294">
                        <w:rPr>
                          <w:b/>
                          <w:highlight w:val="green"/>
                        </w:rPr>
                        <w:t>Agreement</w:t>
                      </w:r>
                    </w:p>
                    <w:p w14:paraId="4A42E70D" w14:textId="77777777" w:rsidR="00BE015C" w:rsidRPr="00816294" w:rsidRDefault="00BE015C" w:rsidP="00BE015C">
                      <w:r w:rsidRPr="00816294">
                        <w:t>For QCL /TCI related enhancement for enhanced inter-cell multi-TRP operations, support RRC configuration of non-serving cell information</w:t>
                      </w:r>
                    </w:p>
                    <w:p w14:paraId="03A6BD7C" w14:textId="77777777" w:rsidR="00BE015C" w:rsidRPr="00816294" w:rsidRDefault="00BE015C" w:rsidP="00BE015C">
                      <w:pPr>
                        <w:pStyle w:val="af2"/>
                        <w:widowControl/>
                        <w:numPr>
                          <w:ilvl w:val="0"/>
                          <w:numId w:val="24"/>
                        </w:numPr>
                        <w:snapToGrid w:val="0"/>
                        <w:spacing w:after="0"/>
                        <w:ind w:firstLineChars="0"/>
                        <w:rPr>
                          <w:rFonts w:ascii="Times New Roman" w:hAnsi="Times New Roman"/>
                        </w:rPr>
                      </w:pPr>
                      <w:r w:rsidRPr="00816294">
                        <w:rPr>
                          <w:rFonts w:ascii="Times New Roman" w:hAnsi="Times New Roman"/>
                        </w:rPr>
                        <w:t xml:space="preserve">Non-serving cell information can be associated with the TCI state and/or QCL -info at least when “neighbor cell SSB” is used as “QCL </w:t>
                      </w:r>
                      <w:proofErr w:type="spellStart"/>
                      <w:proofErr w:type="gramStart"/>
                      <w:r w:rsidRPr="00816294">
                        <w:rPr>
                          <w:rFonts w:ascii="Times New Roman" w:hAnsi="Times New Roman"/>
                        </w:rPr>
                        <w:t>referenceSignal</w:t>
                      </w:r>
                      <w:proofErr w:type="spellEnd"/>
                      <w:r w:rsidRPr="00816294">
                        <w:rPr>
                          <w:rFonts w:ascii="Times New Roman" w:hAnsi="Times New Roman"/>
                        </w:rPr>
                        <w:t xml:space="preserve"> ”</w:t>
                      </w:r>
                      <w:proofErr w:type="gramEnd"/>
                    </w:p>
                    <w:p w14:paraId="2EBFF6C5" w14:textId="77777777" w:rsidR="00BE015C" w:rsidRPr="00816294" w:rsidRDefault="00BE015C" w:rsidP="00BE015C">
                      <w:pPr>
                        <w:pStyle w:val="af2"/>
                        <w:widowControl/>
                        <w:numPr>
                          <w:ilvl w:val="1"/>
                          <w:numId w:val="24"/>
                        </w:numPr>
                        <w:snapToGrid w:val="0"/>
                        <w:spacing w:after="0"/>
                        <w:ind w:firstLineChars="0"/>
                        <w:rPr>
                          <w:rFonts w:ascii="Times New Roman" w:hAnsi="Times New Roman"/>
                        </w:rPr>
                      </w:pPr>
                      <w:proofErr w:type="gramStart"/>
                      <w:r w:rsidRPr="00816294">
                        <w:rPr>
                          <w:rFonts w:ascii="Times New Roman" w:hAnsi="Times New Roman"/>
                        </w:rPr>
                        <w:t>FFS :</w:t>
                      </w:r>
                      <w:proofErr w:type="gramEnd"/>
                      <w:r w:rsidRPr="00816294">
                        <w:rPr>
                          <w:rFonts w:ascii="Times New Roman" w:hAnsi="Times New Roman"/>
                        </w:rPr>
                        <w:t xml:space="preserve"> Whether beam indication enhancement is needed in addition to QCL -info enhancement</w:t>
                      </w:r>
                    </w:p>
                    <w:p w14:paraId="156AAA4D" w14:textId="77777777" w:rsidR="00BE015C" w:rsidRPr="00816294" w:rsidRDefault="00BE015C" w:rsidP="00BE015C">
                      <w:pPr>
                        <w:pStyle w:val="af2"/>
                        <w:widowControl/>
                        <w:numPr>
                          <w:ilvl w:val="1"/>
                          <w:numId w:val="24"/>
                        </w:numPr>
                        <w:snapToGrid w:val="0"/>
                        <w:spacing w:after="0"/>
                        <w:ind w:firstLineChars="0"/>
                        <w:rPr>
                          <w:rFonts w:ascii="Times New Roman" w:hAnsi="Times New Roman"/>
                        </w:rPr>
                      </w:pPr>
                      <w:proofErr w:type="gramStart"/>
                      <w:r w:rsidRPr="00816294">
                        <w:rPr>
                          <w:rFonts w:ascii="Times New Roman" w:hAnsi="Times New Roman"/>
                        </w:rPr>
                        <w:t>FFS :</w:t>
                      </w:r>
                      <w:proofErr w:type="gramEnd"/>
                      <w:r w:rsidRPr="00816294">
                        <w:rPr>
                          <w:rFonts w:ascii="Times New Roman" w:hAnsi="Times New Roman"/>
                        </w:rPr>
                        <w:t xml:space="preserve"> Whether the association is explicit or implicit</w:t>
                      </w:r>
                    </w:p>
                    <w:p w14:paraId="3814116F" w14:textId="77777777" w:rsidR="00BE015C" w:rsidRPr="00816294" w:rsidRDefault="00BE015C" w:rsidP="00BE015C"/>
                    <w:p w14:paraId="74ED9168" w14:textId="77777777" w:rsidR="00BE015C" w:rsidRPr="00816294" w:rsidRDefault="00BE015C" w:rsidP="00BE015C">
                      <w:pPr>
                        <w:rPr>
                          <w:b/>
                          <w:highlight w:val="green"/>
                        </w:rPr>
                      </w:pPr>
                      <w:r w:rsidRPr="00816294">
                        <w:rPr>
                          <w:b/>
                          <w:highlight w:val="green"/>
                        </w:rPr>
                        <w:t>Agreement</w:t>
                      </w:r>
                    </w:p>
                    <w:p w14:paraId="58F04AED" w14:textId="77777777" w:rsidR="00BE015C" w:rsidRPr="00816294" w:rsidRDefault="00BE015C" w:rsidP="00BE015C">
                      <w:r w:rsidRPr="00816294">
                        <w:t xml:space="preserve">The information provided by SSB-Configuration-r16/ssb-InfoNcell-r16 and/or </w:t>
                      </w:r>
                      <w:proofErr w:type="spellStart"/>
                      <w:r w:rsidRPr="00816294">
                        <w:t>MeasObject</w:t>
                      </w:r>
                      <w:proofErr w:type="spellEnd"/>
                      <w:r w:rsidRPr="00816294">
                        <w:t xml:space="preserve"> can be starting point for providing non-serving cell information</w:t>
                      </w:r>
                    </w:p>
                    <w:p w14:paraId="15774197" w14:textId="77777777" w:rsidR="00BE015C" w:rsidRPr="00816294" w:rsidRDefault="00BE015C" w:rsidP="00BE015C">
                      <w:pPr>
                        <w:pStyle w:val="a0"/>
                        <w:spacing w:beforeLines="50" w:before="120"/>
                        <w:rPr>
                          <w:rFonts w:eastAsia="宋体"/>
                          <w:lang w:eastAsia="zh-CN"/>
                        </w:rPr>
                      </w:pPr>
                    </w:p>
                    <w:p w14:paraId="1B1BE904" w14:textId="77777777" w:rsidR="00BE015C" w:rsidRPr="00816294" w:rsidRDefault="00BE015C" w:rsidP="00BE015C">
                      <w:pPr>
                        <w:rPr>
                          <w:b/>
                          <w:bCs/>
                        </w:rPr>
                      </w:pPr>
                      <w:r w:rsidRPr="00816294">
                        <w:rPr>
                          <w:b/>
                          <w:bCs/>
                        </w:rPr>
                        <w:t>For future meetings</w:t>
                      </w:r>
                    </w:p>
                    <w:p w14:paraId="18C709E9" w14:textId="77777777" w:rsidR="00BE015C" w:rsidRPr="00816294" w:rsidRDefault="00BE015C" w:rsidP="00BE015C">
                      <w:pPr>
                        <w:pStyle w:val="a0"/>
                        <w:spacing w:beforeLines="50" w:before="120"/>
                        <w:rPr>
                          <w:rFonts w:eastAsia="Malgun Gothic"/>
                          <w:bCs/>
                        </w:rPr>
                      </w:pPr>
                      <w:r w:rsidRPr="00816294">
                        <w:rPr>
                          <w:rStyle w:val="normaltextrun"/>
                          <w:rFonts w:eastAsia="Malgun Gothic"/>
                          <w:bCs/>
                        </w:rPr>
                        <w:t>Consider rate matching behavior related to non-serving cell SSB.</w:t>
                      </w:r>
                    </w:p>
                  </w:txbxContent>
                </v:textbox>
                <w10:wrap type="square"/>
              </v:shape>
            </w:pict>
          </mc:Fallback>
        </mc:AlternateContent>
      </w:r>
      <w:r>
        <w:rPr>
          <w:rFonts w:eastAsia="宋体"/>
          <w:lang w:val="en-GB" w:eastAsia="zh-CN"/>
        </w:rPr>
        <w:t>I</w:t>
      </w:r>
      <w:r>
        <w:rPr>
          <w:rFonts w:eastAsia="宋体" w:hint="eastAsia"/>
          <w:lang w:val="en-GB" w:eastAsia="zh-CN"/>
        </w:rPr>
        <w:t xml:space="preserve">n </w:t>
      </w:r>
      <w:r>
        <w:rPr>
          <w:rFonts w:eastAsia="宋体"/>
          <w:lang w:val="en-GB" w:eastAsia="zh-CN"/>
        </w:rPr>
        <w:t>RAN1#103-e meeting, further agreements were made as below:</w:t>
      </w:r>
    </w:p>
    <w:p w14:paraId="44243E5E" w14:textId="77777777" w:rsidR="00BE015C" w:rsidRDefault="00BE015C" w:rsidP="00BE015C">
      <w:pPr>
        <w:spacing w:beforeLines="50" w:before="120"/>
        <w:rPr>
          <w:rFonts w:eastAsia="宋体"/>
          <w:noProof/>
          <w:lang w:eastAsia="zh-CN"/>
        </w:rPr>
      </w:pPr>
    </w:p>
    <w:p w14:paraId="3D7973DA" w14:textId="77777777" w:rsidR="00BE015C" w:rsidRDefault="00BE015C" w:rsidP="00BE015C">
      <w:pPr>
        <w:spacing w:beforeLines="50" w:before="120"/>
        <w:rPr>
          <w:rFonts w:eastAsia="宋体"/>
          <w:noProof/>
          <w:lang w:eastAsia="zh-CN"/>
        </w:rPr>
      </w:pPr>
      <w:r>
        <w:rPr>
          <w:rFonts w:eastAsia="宋体"/>
          <w:lang w:val="en-GB" w:eastAsia="zh-CN"/>
        </w:rPr>
        <w:t>I</w:t>
      </w:r>
      <w:r>
        <w:rPr>
          <w:rFonts w:eastAsia="宋体" w:hint="eastAsia"/>
          <w:lang w:val="en-GB" w:eastAsia="zh-CN"/>
        </w:rPr>
        <w:t xml:space="preserve">n </w:t>
      </w:r>
      <w:r>
        <w:rPr>
          <w:rFonts w:eastAsia="宋体"/>
          <w:lang w:val="en-GB" w:eastAsia="zh-CN"/>
        </w:rPr>
        <w:t>RAN1#104-e meeting, further agreements were made as below:</w:t>
      </w:r>
    </w:p>
    <w:p w14:paraId="775E504D" w14:textId="77777777" w:rsidR="00BE015C" w:rsidRDefault="00BE015C" w:rsidP="00BE015C">
      <w:pPr>
        <w:spacing w:beforeLines="50" w:before="120"/>
        <w:rPr>
          <w:rFonts w:eastAsia="宋体"/>
          <w:noProof/>
          <w:lang w:eastAsia="zh-CN"/>
        </w:rPr>
      </w:pPr>
    </w:p>
    <w:p w14:paraId="783B9F91" w14:textId="77777777" w:rsidR="00BE015C" w:rsidRDefault="00BE015C" w:rsidP="00BE015C">
      <w:pPr>
        <w:spacing w:beforeLines="50" w:before="120"/>
        <w:rPr>
          <w:rFonts w:eastAsia="宋体"/>
          <w:noProof/>
          <w:lang w:eastAsia="zh-CN"/>
        </w:rPr>
      </w:pPr>
    </w:p>
    <w:p w14:paraId="226578C9" w14:textId="77777777" w:rsidR="00BE015C" w:rsidRDefault="00BE015C" w:rsidP="00BE015C">
      <w:pPr>
        <w:spacing w:beforeLines="50" w:before="120"/>
        <w:rPr>
          <w:rFonts w:eastAsia="宋体"/>
          <w:noProof/>
          <w:lang w:eastAsia="zh-CN"/>
        </w:rPr>
      </w:pPr>
      <w:r w:rsidRPr="00816294">
        <w:rPr>
          <w:rFonts w:eastAsia="宋体"/>
          <w:noProof/>
          <w:lang w:eastAsia="zh-CN"/>
        </w:rPr>
        <w:lastRenderedPageBreak/>
        <mc:AlternateContent>
          <mc:Choice Requires="wps">
            <w:drawing>
              <wp:anchor distT="45720" distB="45720" distL="114300" distR="114300" simplePos="0" relativeHeight="251660288" behindDoc="0" locked="0" layoutInCell="1" allowOverlap="1" wp14:anchorId="46CB5B9F" wp14:editId="0286C140">
                <wp:simplePos x="0" y="0"/>
                <wp:positionH relativeFrom="column">
                  <wp:posOffset>8890</wp:posOffset>
                </wp:positionH>
                <wp:positionV relativeFrom="paragraph">
                  <wp:posOffset>1905</wp:posOffset>
                </wp:positionV>
                <wp:extent cx="5725795" cy="1404620"/>
                <wp:effectExtent l="0" t="0" r="27305" b="24130"/>
                <wp:wrapSquare wrapText="bothSides"/>
                <wp:docPr id="2" name="文本框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26D3DFC0" w14:textId="77777777" w:rsidR="00BE015C" w:rsidRPr="008A402C" w:rsidRDefault="00BE015C" w:rsidP="00BE015C">
                            <w:pPr>
                              <w:rPr>
                                <w:b/>
                                <w:bCs/>
                                <w:lang w:eastAsia="x-none"/>
                              </w:rPr>
                            </w:pPr>
                            <w:r w:rsidRPr="008A402C">
                              <w:rPr>
                                <w:b/>
                                <w:bCs/>
                                <w:highlight w:val="green"/>
                                <w:lang w:eastAsia="x-none"/>
                              </w:rPr>
                              <w:t>Agreement</w:t>
                            </w:r>
                          </w:p>
                          <w:p w14:paraId="293B93C1" w14:textId="77777777" w:rsidR="00BE015C" w:rsidRPr="008A402C" w:rsidRDefault="00BE015C" w:rsidP="00BE015C">
                            <w:pPr>
                              <w:rPr>
                                <w:lang w:eastAsia="x-none"/>
                              </w:rPr>
                            </w:pPr>
                            <w:r w:rsidRPr="008A402C">
                              <w:rPr>
                                <w:lang w:eastAsia="x-none"/>
                              </w:rPr>
                              <w:t>Non-serving cell information at least includes non-serving cell PCI to support inter-cell multi-DCI multi-TRP operation</w:t>
                            </w:r>
                          </w:p>
                          <w:p w14:paraId="6DA02622" w14:textId="77777777" w:rsidR="00BE015C" w:rsidRPr="00067705"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rPr>
                                <w:rFonts w:cs="Times"/>
                                <w:szCs w:val="20"/>
                              </w:rPr>
                              <w:t>FFS: Whether the indication of PCI is implicit or explicit</w:t>
                            </w:r>
                          </w:p>
                          <w:p w14:paraId="33E3CA15" w14:textId="77777777" w:rsidR="00BE015C" w:rsidRPr="0091507A" w:rsidRDefault="00BE015C" w:rsidP="00BE015C">
                            <w:pPr>
                              <w:rPr>
                                <w:rFonts w:eastAsia="Malgun Gothic"/>
                                <w:b/>
                                <w:bCs/>
                                <w:iCs/>
                                <w:lang w:eastAsia="zh-CN"/>
                              </w:rPr>
                            </w:pPr>
                            <w:r>
                              <w:rPr>
                                <w:rFonts w:eastAsia="Malgun Gothic"/>
                                <w:b/>
                                <w:bCs/>
                                <w:iCs/>
                                <w:lang w:eastAsia="zh-CN"/>
                              </w:rPr>
                              <w:t>Conclusion</w:t>
                            </w:r>
                          </w:p>
                          <w:p w14:paraId="44CC587A" w14:textId="77777777" w:rsidR="00BE015C" w:rsidRPr="0091507A" w:rsidRDefault="00BE015C" w:rsidP="00BE015C">
                            <w:pPr>
                              <w:rPr>
                                <w:rFonts w:eastAsia="Malgun Gothic"/>
                                <w:bCs/>
                                <w:iCs/>
                                <w:lang w:eastAsia="zh-CN"/>
                              </w:rPr>
                            </w:pPr>
                            <w:r w:rsidRPr="0091507A">
                              <w:rPr>
                                <w:rFonts w:eastAsia="Malgun Gothic"/>
                                <w:bCs/>
                                <w:iCs/>
                                <w:lang w:eastAsia="zh-CN"/>
                              </w:rPr>
                              <w:t>Reuse Rel-15/16 QCL rule between the source and target RS/channel for non-serving cell RS/channel</w:t>
                            </w:r>
                            <w:r>
                              <w:rPr>
                                <w:rFonts w:eastAsia="Malgun Gothic"/>
                                <w:bCs/>
                                <w:iCs/>
                                <w:lang w:eastAsia="zh-CN"/>
                              </w:rPr>
                              <w:t>.</w:t>
                            </w:r>
                          </w:p>
                          <w:p w14:paraId="6E6B19C8" w14:textId="77777777" w:rsidR="00BE015C" w:rsidRPr="001249C6" w:rsidRDefault="00BE015C" w:rsidP="00BE015C">
                            <w:pPr>
                              <w:rPr>
                                <w:rFonts w:eastAsia="Malgun Gothic" w:cs="Times"/>
                                <w:b/>
                                <w:bCs/>
                                <w:iCs/>
                                <w:highlight w:val="green"/>
                                <w:lang w:eastAsia="zh-CN"/>
                              </w:rPr>
                            </w:pPr>
                            <w:r w:rsidRPr="001249C6">
                              <w:rPr>
                                <w:rFonts w:eastAsia="Malgun Gothic" w:cs="Times"/>
                                <w:b/>
                                <w:bCs/>
                                <w:iCs/>
                                <w:highlight w:val="green"/>
                                <w:lang w:eastAsia="zh-CN"/>
                              </w:rPr>
                              <w:t>Agreement</w:t>
                            </w:r>
                          </w:p>
                          <w:p w14:paraId="1DC90937" w14:textId="77777777" w:rsidR="00BE015C" w:rsidRPr="001249C6" w:rsidRDefault="00BE015C" w:rsidP="00BE015C">
                            <w:pPr>
                              <w:rPr>
                                <w:rFonts w:cs="Times"/>
                                <w:b/>
                                <w:bCs/>
                                <w:szCs w:val="20"/>
                              </w:rPr>
                            </w:pPr>
                            <w:r w:rsidRPr="001249C6">
                              <w:rPr>
                                <w:rFonts w:cs="Times"/>
                                <w:szCs w:val="20"/>
                              </w:rPr>
                              <w:t xml:space="preserve">At least following non-serving cell SSB information are needed in inter-cell MTRP operation </w:t>
                            </w:r>
                          </w:p>
                          <w:p w14:paraId="44734AB0"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time domain position</w:t>
                            </w:r>
                          </w:p>
                          <w:p w14:paraId="16051543"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transmission periodicity</w:t>
                            </w:r>
                          </w:p>
                          <w:p w14:paraId="5C0D5E37" w14:textId="77777777" w:rsidR="00BE015C" w:rsidRPr="00067705" w:rsidRDefault="00BE015C" w:rsidP="00BE015C">
                            <w:pPr>
                              <w:pStyle w:val="af2"/>
                              <w:widowControl/>
                              <w:numPr>
                                <w:ilvl w:val="0"/>
                                <w:numId w:val="26"/>
                              </w:numPr>
                              <w:shd w:val="clear" w:color="auto" w:fill="FFFFFF"/>
                              <w:spacing w:after="0" w:line="259" w:lineRule="auto"/>
                              <w:ind w:firstLineChars="0"/>
                              <w:contextualSpacing/>
                              <w:jc w:val="left"/>
                              <w:rPr>
                                <w:szCs w:val="20"/>
                              </w:rPr>
                            </w:pPr>
                            <w:r w:rsidRPr="00067705">
                              <w:t>SSB transmission power</w:t>
                            </w:r>
                          </w:p>
                          <w:p w14:paraId="07E44AA3" w14:textId="77777777" w:rsidR="00BE015C" w:rsidRPr="001249C6" w:rsidRDefault="00BE015C" w:rsidP="00BE015C">
                            <w:pPr>
                              <w:pStyle w:val="paragraph"/>
                              <w:spacing w:before="0" w:beforeAutospacing="0" w:after="0" w:afterAutospacing="0"/>
                              <w:jc w:val="both"/>
                              <w:textAlignment w:val="baseline"/>
                              <w:rPr>
                                <w:rFonts w:ascii="Times" w:hAnsi="Times" w:cs="Times"/>
                              </w:rPr>
                            </w:pPr>
                            <w:r w:rsidRPr="001249C6">
                              <w:rPr>
                                <w:rFonts w:ascii="Times" w:hAnsi="Times" w:cs="Times"/>
                                <w:sz w:val="20"/>
                                <w:szCs w:val="20"/>
                              </w:rPr>
                              <w:t>FFS: Other non-serving cell information</w:t>
                            </w:r>
                          </w:p>
                          <w:p w14:paraId="5C0FFCD8" w14:textId="77777777" w:rsidR="00BE015C" w:rsidRDefault="00BE015C" w:rsidP="00BE015C">
                            <w:pPr>
                              <w:pStyle w:val="a0"/>
                              <w:spacing w:beforeLines="50" w:before="120"/>
                              <w:rPr>
                                <w:rFonts w:ascii="Times" w:hAnsi="Times" w:cs="Times"/>
                                <w:szCs w:val="20"/>
                              </w:rPr>
                            </w:pPr>
                            <w:r w:rsidRPr="001249C6">
                              <w:rPr>
                                <w:rFonts w:ascii="Times" w:hAnsi="Times" w:cs="Times"/>
                                <w:szCs w:val="20"/>
                              </w:rPr>
                              <w:t>FFS: Whether indication of these information is implicit or explicit</w:t>
                            </w:r>
                          </w:p>
                          <w:p w14:paraId="6C63DC0F" w14:textId="77777777" w:rsidR="00BE015C" w:rsidRPr="0041178A" w:rsidRDefault="00BE015C" w:rsidP="00BE015C">
                            <w:pPr>
                              <w:rPr>
                                <w:rFonts w:cs="Times"/>
                                <w:szCs w:val="20"/>
                                <w:lang w:eastAsia="zh-CN"/>
                              </w:rPr>
                            </w:pPr>
                            <w:r w:rsidRPr="0041178A">
                              <w:rPr>
                                <w:rStyle w:val="afa"/>
                                <w:rFonts w:cs="Times"/>
                                <w:szCs w:val="20"/>
                                <w:highlight w:val="green"/>
                                <w:lang w:eastAsia="zh-CN"/>
                              </w:rPr>
                              <w:t>Agreement</w:t>
                            </w:r>
                          </w:p>
                          <w:p w14:paraId="4DFE1360" w14:textId="77777777" w:rsidR="00BE015C" w:rsidRPr="0041178A" w:rsidRDefault="00BE015C" w:rsidP="00BE015C">
                            <w:pPr>
                              <w:rPr>
                                <w:rFonts w:cs="Times"/>
                                <w:szCs w:val="20"/>
                                <w:lang w:eastAsia="zh-CN"/>
                              </w:rPr>
                            </w:pPr>
                            <w:r w:rsidRPr="0041178A">
                              <w:rPr>
                                <w:rFonts w:cs="Times"/>
                                <w:szCs w:val="20"/>
                                <w:lang w:eastAsia="zh-CN"/>
                              </w:rPr>
                              <w:t>For inter-cell MTRP operation,</w:t>
                            </w:r>
                            <w:r>
                              <w:rPr>
                                <w:rFonts w:cs="Times"/>
                                <w:szCs w:val="20"/>
                                <w:lang w:eastAsia="zh-CN"/>
                              </w:rPr>
                              <w:t xml:space="preserve"> f</w:t>
                            </w:r>
                            <w:r w:rsidRPr="0041178A">
                              <w:rPr>
                                <w:rFonts w:cs="Times"/>
                                <w:szCs w:val="20"/>
                                <w:lang w:eastAsia="zh-CN"/>
                              </w:rPr>
                              <w:t>urther discuss following options and down select in RAN1#104bis-e</w:t>
                            </w:r>
                          </w:p>
                          <w:p w14:paraId="273A2151" w14:textId="77777777" w:rsidR="00BE015C" w:rsidRPr="00FC4A45" w:rsidRDefault="00BE015C" w:rsidP="00BE015C">
                            <w:pPr>
                              <w:pStyle w:val="af2"/>
                              <w:widowControl/>
                              <w:numPr>
                                <w:ilvl w:val="0"/>
                                <w:numId w:val="26"/>
                              </w:numPr>
                              <w:shd w:val="clear" w:color="auto" w:fill="FFFFFF"/>
                              <w:spacing w:after="0" w:line="259" w:lineRule="auto"/>
                              <w:ind w:firstLineChars="0"/>
                              <w:contextualSpacing/>
                              <w:jc w:val="left"/>
                            </w:pPr>
                            <w:r w:rsidRPr="00FC4A45">
                              <w:t>Option1: Indicate/associate non-serving cell PCI in the TCI state</w:t>
                            </w:r>
                          </w:p>
                          <w:p w14:paraId="7C1CF94A"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other non-serving cell information</w:t>
                            </w:r>
                          </w:p>
                          <w:p w14:paraId="7E94760D"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Option2: Introduce a flag to indicate whether a TCI state/QCL information is associated with non-serving cell information or serving cell</w:t>
                            </w:r>
                          </w:p>
                          <w:p w14:paraId="2081DFC3"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the flag is linked to non-serving cell</w:t>
                            </w:r>
                          </w:p>
                          <w:p w14:paraId="31720C3D"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Option3: Explicit or implicit grouping of TCI states associated with non-serving cell information corresponding to the serving cell and the non-serving cell respectively.</w:t>
                            </w:r>
                          </w:p>
                          <w:p w14:paraId="7F4C562D"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Each group is associated with a CORESETPoolIndex value.</w:t>
                            </w:r>
                          </w:p>
                          <w:p w14:paraId="2E92EA45"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to link the group of TCI states to non-serving cell.</w:t>
                            </w:r>
                          </w:p>
                          <w:p w14:paraId="55321E86"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Option4: Re-index the non-serving cell RS, e.g., in the TCI state/QCL-Info, so that the UE can differentiate between a serving cell RS and a non-serving cell RS</w:t>
                            </w:r>
                          </w:p>
                          <w:p w14:paraId="7EC9E320"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Example: serving cell RSs are indexed from #0, #1, …, #N-1, while non-serving cell RSs are re-indexed from #N, #N+1, …</w:t>
                            </w:r>
                          </w:p>
                          <w:p w14:paraId="221B4AC6"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 xml:space="preserve">FFS: detailed re-indexing rule(s) of non-serving cell RSs </w:t>
                            </w:r>
                          </w:p>
                          <w:p w14:paraId="0C10430F"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 xml:space="preserve">Option5: Introduce a new indicator (e.g., re-index the non-serving cell) to indicate the non-serving cell information that a TCI state/QCL information is associated with </w:t>
                            </w:r>
                          </w:p>
                          <w:p w14:paraId="66E9419B"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the indicator is linked to non-serving cell</w:t>
                            </w:r>
                          </w:p>
                          <w:p w14:paraId="1D86C921"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Note: when there is only one non-serving cell, it means the same as Option2.</w:t>
                            </w:r>
                          </w:p>
                          <w:p w14:paraId="56DEA717" w14:textId="77777777" w:rsidR="00BE015C" w:rsidRPr="002003D4" w:rsidRDefault="00BE015C" w:rsidP="00BE015C">
                            <w:pPr>
                              <w:rPr>
                                <w:rFonts w:cs="Times"/>
                                <w:b/>
                                <w:bCs/>
                                <w:szCs w:val="21"/>
                                <w:lang w:eastAsia="zh-CN"/>
                              </w:rPr>
                            </w:pPr>
                            <w:r w:rsidRPr="002003D4">
                              <w:rPr>
                                <w:rFonts w:cs="Times"/>
                                <w:b/>
                                <w:bCs/>
                                <w:szCs w:val="21"/>
                                <w:highlight w:val="green"/>
                                <w:lang w:eastAsia="zh-CN"/>
                              </w:rPr>
                              <w:t>Agreement</w:t>
                            </w:r>
                          </w:p>
                          <w:p w14:paraId="36BD0EB9" w14:textId="77777777" w:rsidR="00BE015C" w:rsidRPr="002003D4" w:rsidRDefault="00BE015C" w:rsidP="00BE015C">
                            <w:pPr>
                              <w:rPr>
                                <w:rFonts w:cs="Times"/>
                                <w:szCs w:val="21"/>
                                <w:lang w:eastAsia="zh-CN"/>
                              </w:rPr>
                            </w:pPr>
                            <w:r w:rsidRPr="002003D4">
                              <w:rPr>
                                <w:rFonts w:cs="Times"/>
                                <w:szCs w:val="21"/>
                                <w:lang w:eastAsia="zh-CN"/>
                              </w:rPr>
                              <w:t>Agree on scheme1</w:t>
                            </w:r>
                          </w:p>
                          <w:p w14:paraId="0DEAA23B"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Scheme1: PDSCH/PDCCH from non-serving cell (PCI) associated with TCI state and/or QCL-info is rate matched around non-serving cell SSB with the same PCI</w:t>
                            </w:r>
                          </w:p>
                          <w:p w14:paraId="7D5E6ECC"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 xml:space="preserve">FFS: whether PDSCH /PDCCH from serving cell (PCI) is rate matched around non-serving cell SSB </w:t>
                            </w:r>
                          </w:p>
                          <w:p w14:paraId="2ACD7F3F"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FFS: whether PDSCH/PDCCH from non-serving cell (PCI) associated with TCI state and/or QCL-info is rate matched around serving cell SSB</w:t>
                            </w:r>
                          </w:p>
                          <w:p w14:paraId="28976689" w14:textId="77777777" w:rsidR="00BE015C" w:rsidRPr="00AF28F6" w:rsidRDefault="00BE015C" w:rsidP="00BE015C">
                            <w:pPr>
                              <w:rPr>
                                <w:rFonts w:eastAsia="等线"/>
                                <w:b/>
                                <w:bCs/>
                                <w:iCs/>
                                <w:lang w:eastAsia="zh-CN"/>
                              </w:rPr>
                            </w:pPr>
                            <w:r w:rsidRPr="00AF28F6">
                              <w:rPr>
                                <w:rFonts w:eastAsia="等线"/>
                                <w:b/>
                                <w:bCs/>
                                <w:iCs/>
                                <w:lang w:eastAsia="zh-CN"/>
                              </w:rPr>
                              <w:t>Conclusion</w:t>
                            </w:r>
                          </w:p>
                          <w:p w14:paraId="534556A8" w14:textId="77777777" w:rsidR="00BE015C" w:rsidRPr="00AF28F6" w:rsidRDefault="00BE015C" w:rsidP="00BE015C">
                            <w:pPr>
                              <w:rPr>
                                <w:rFonts w:eastAsia="等线"/>
                                <w:bCs/>
                                <w:iCs/>
                                <w:lang w:eastAsia="zh-CN"/>
                              </w:rPr>
                            </w:pPr>
                            <w:r w:rsidRPr="00AF28F6">
                              <w:rPr>
                                <w:rFonts w:eastAsia="等线"/>
                                <w:bCs/>
                                <w:iCs/>
                                <w:lang w:eastAsia="zh-CN"/>
                              </w:rPr>
                              <w:t>The UE may assume received DL transmissio</w:t>
                            </w:r>
                            <w:r>
                              <w:rPr>
                                <w:rFonts w:eastAsia="等线"/>
                                <w:bCs/>
                                <w:iCs/>
                                <w:lang w:eastAsia="zh-CN"/>
                              </w:rPr>
                              <w:t>n from multiple TRP within a CP</w:t>
                            </w:r>
                            <w:r w:rsidRPr="00AF28F6">
                              <w:rPr>
                                <w:rFonts w:eastAsia="等线"/>
                                <w:bCs/>
                                <w:iCs/>
                                <w:lang w:eastAsia="zh-CN"/>
                              </w:rPr>
                              <w:t xml:space="preserve"> in FR1 and FR2.</w:t>
                            </w:r>
                          </w:p>
                          <w:p w14:paraId="261A5069"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AF28F6">
                              <w:rPr>
                                <w:rFonts w:cs="Times"/>
                                <w:szCs w:val="20"/>
                              </w:rPr>
                              <w:t>Note: This does not imply that RAN1 intends to ask RAN4 to tighten network synchronization requirements.</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6CB5B9F" id="_x0000_s1027" type="#_x0000_t202" style="position:absolute;left:0;text-align:left;margin-left:.7pt;margin-top:.15pt;width:450.85pt;height:110.6pt;z-index:251660288;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">
                <v:textbox style="mso-fit-shape-to-text:t">
                  <w:txbxContent>
                    <w:p w14:paraId="26D3DFC0" w14:textId="77777777" w:rsidR="00BE015C" w:rsidRPr="008A402C" w:rsidRDefault="00BE015C" w:rsidP="00BE015C">
                      <w:pPr>
                        <w:rPr>
                          <w:b/>
                          <w:bCs/>
                          <w:lang w:eastAsia="x-none"/>
                        </w:rPr>
                      </w:pPr>
                      <w:r w:rsidRPr="008A402C">
                        <w:rPr>
                          <w:b/>
                          <w:bCs/>
                          <w:highlight w:val="green"/>
                          <w:lang w:eastAsia="x-none"/>
                        </w:rPr>
                        <w:t>Agreement</w:t>
                      </w:r>
                    </w:p>
                    <w:p w14:paraId="293B93C1" w14:textId="77777777" w:rsidR="00BE015C" w:rsidRPr="008A402C" w:rsidRDefault="00BE015C" w:rsidP="00BE015C">
                      <w:pPr>
                        <w:rPr>
                          <w:lang w:eastAsia="x-none"/>
                        </w:rPr>
                      </w:pPr>
                      <w:r w:rsidRPr="008A402C">
                        <w:rPr>
                          <w:lang w:eastAsia="x-none"/>
                        </w:rPr>
                        <w:t>Non-serving cell information at least includes non-serving cell PCI to support inter-cell multi-DCI multi-TRP operation</w:t>
                      </w:r>
                    </w:p>
                    <w:p w14:paraId="6DA02622" w14:textId="77777777" w:rsidR="00BE015C" w:rsidRPr="00067705"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rPr>
                          <w:rFonts w:cs="Times"/>
                          <w:szCs w:val="20"/>
                        </w:rPr>
                        <w:t>FFS: Whether the indication of PCI is implicit or explicit</w:t>
                      </w:r>
                    </w:p>
                    <w:p w14:paraId="33E3CA15" w14:textId="77777777" w:rsidR="00BE015C" w:rsidRPr="0091507A" w:rsidRDefault="00BE015C" w:rsidP="00BE015C">
                      <w:pPr>
                        <w:rPr>
                          <w:rFonts w:eastAsia="Malgun Gothic"/>
                          <w:b/>
                          <w:bCs/>
                          <w:iCs/>
                          <w:lang w:eastAsia="zh-CN"/>
                        </w:rPr>
                      </w:pPr>
                      <w:r>
                        <w:rPr>
                          <w:rFonts w:eastAsia="Malgun Gothic"/>
                          <w:b/>
                          <w:bCs/>
                          <w:iCs/>
                          <w:lang w:eastAsia="zh-CN"/>
                        </w:rPr>
                        <w:t>Conclusion</w:t>
                      </w:r>
                    </w:p>
                    <w:p w14:paraId="44CC587A" w14:textId="77777777" w:rsidR="00BE015C" w:rsidRPr="0091507A" w:rsidRDefault="00BE015C" w:rsidP="00BE015C">
                      <w:pPr>
                        <w:rPr>
                          <w:rFonts w:eastAsia="Malgun Gothic"/>
                          <w:bCs/>
                          <w:iCs/>
                          <w:lang w:eastAsia="zh-CN"/>
                        </w:rPr>
                      </w:pPr>
                      <w:r w:rsidRPr="0091507A">
                        <w:rPr>
                          <w:rFonts w:eastAsia="Malgun Gothic"/>
                          <w:bCs/>
                          <w:iCs/>
                          <w:lang w:eastAsia="zh-CN"/>
                        </w:rPr>
                        <w:t>Reuse Rel-15/16 QCL rule between the source and target RS/channel for non-serving cell RS/channel</w:t>
                      </w:r>
                      <w:r>
                        <w:rPr>
                          <w:rFonts w:eastAsia="Malgun Gothic"/>
                          <w:bCs/>
                          <w:iCs/>
                          <w:lang w:eastAsia="zh-CN"/>
                        </w:rPr>
                        <w:t>.</w:t>
                      </w:r>
                    </w:p>
                    <w:p w14:paraId="6E6B19C8" w14:textId="77777777" w:rsidR="00BE015C" w:rsidRPr="001249C6" w:rsidRDefault="00BE015C" w:rsidP="00BE015C">
                      <w:pPr>
                        <w:rPr>
                          <w:rFonts w:eastAsia="Malgun Gothic" w:cs="Times"/>
                          <w:b/>
                          <w:bCs/>
                          <w:iCs/>
                          <w:highlight w:val="green"/>
                          <w:lang w:eastAsia="zh-CN"/>
                        </w:rPr>
                      </w:pPr>
                      <w:r w:rsidRPr="001249C6">
                        <w:rPr>
                          <w:rFonts w:eastAsia="Malgun Gothic" w:cs="Times"/>
                          <w:b/>
                          <w:bCs/>
                          <w:iCs/>
                          <w:highlight w:val="green"/>
                          <w:lang w:eastAsia="zh-CN"/>
                        </w:rPr>
                        <w:t>Agreement</w:t>
                      </w:r>
                    </w:p>
                    <w:p w14:paraId="1DC90937" w14:textId="77777777" w:rsidR="00BE015C" w:rsidRPr="001249C6" w:rsidRDefault="00BE015C" w:rsidP="00BE015C">
                      <w:pPr>
                        <w:rPr>
                          <w:rFonts w:cs="Times"/>
                          <w:b/>
                          <w:bCs/>
                          <w:szCs w:val="20"/>
                        </w:rPr>
                      </w:pPr>
                      <w:r w:rsidRPr="001249C6">
                        <w:rPr>
                          <w:rFonts w:cs="Times"/>
                          <w:szCs w:val="20"/>
                        </w:rPr>
                        <w:t xml:space="preserve">At least following non-serving cell SSB information are needed in inter-cell MTRP operation </w:t>
                      </w:r>
                    </w:p>
                    <w:p w14:paraId="44734AB0"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time domain position</w:t>
                      </w:r>
                    </w:p>
                    <w:p w14:paraId="16051543" w14:textId="77777777" w:rsidR="00BE015C" w:rsidRPr="001249C6"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067705">
                        <w:t>SSB transmission periodicity</w:t>
                      </w:r>
                    </w:p>
                    <w:p w14:paraId="5C0D5E37" w14:textId="77777777" w:rsidR="00BE015C" w:rsidRPr="00067705" w:rsidRDefault="00BE015C" w:rsidP="00BE015C">
                      <w:pPr>
                        <w:pStyle w:val="af2"/>
                        <w:widowControl/>
                        <w:numPr>
                          <w:ilvl w:val="0"/>
                          <w:numId w:val="26"/>
                        </w:numPr>
                        <w:shd w:val="clear" w:color="auto" w:fill="FFFFFF"/>
                        <w:spacing w:after="0" w:line="259" w:lineRule="auto"/>
                        <w:ind w:firstLineChars="0"/>
                        <w:contextualSpacing/>
                        <w:jc w:val="left"/>
                        <w:rPr>
                          <w:szCs w:val="20"/>
                        </w:rPr>
                      </w:pPr>
                      <w:r w:rsidRPr="00067705">
                        <w:t>SSB transmission power</w:t>
                      </w:r>
                    </w:p>
                    <w:p w14:paraId="07E44AA3" w14:textId="77777777" w:rsidR="00BE015C" w:rsidRPr="001249C6" w:rsidRDefault="00BE015C" w:rsidP="00BE015C">
                      <w:pPr>
                        <w:pStyle w:val="paragraph"/>
                        <w:spacing w:before="0" w:beforeAutospacing="0" w:after="0" w:afterAutospacing="0"/>
                        <w:jc w:val="both"/>
                        <w:textAlignment w:val="baseline"/>
                        <w:rPr>
                          <w:rFonts w:ascii="Times" w:hAnsi="Times" w:cs="Times"/>
                        </w:rPr>
                      </w:pPr>
                      <w:r w:rsidRPr="001249C6">
                        <w:rPr>
                          <w:rFonts w:ascii="Times" w:hAnsi="Times" w:cs="Times"/>
                          <w:sz w:val="20"/>
                          <w:szCs w:val="20"/>
                        </w:rPr>
                        <w:t>FFS: Other non-serving cell information</w:t>
                      </w:r>
                    </w:p>
                    <w:p w14:paraId="5C0FFCD8" w14:textId="77777777" w:rsidR="00BE015C" w:rsidRDefault="00BE015C" w:rsidP="00BE015C">
                      <w:pPr>
                        <w:pStyle w:val="a0"/>
                        <w:spacing w:beforeLines="50" w:before="120"/>
                        <w:rPr>
                          <w:rFonts w:ascii="Times" w:hAnsi="Times" w:cs="Times"/>
                          <w:szCs w:val="20"/>
                        </w:rPr>
                      </w:pPr>
                      <w:r w:rsidRPr="001249C6">
                        <w:rPr>
                          <w:rFonts w:ascii="Times" w:hAnsi="Times" w:cs="Times"/>
                          <w:szCs w:val="20"/>
                        </w:rPr>
                        <w:t>FFS: Whether indication of these information is implicit or explicit</w:t>
                      </w:r>
                    </w:p>
                    <w:p w14:paraId="6C63DC0F" w14:textId="77777777" w:rsidR="00BE015C" w:rsidRPr="0041178A" w:rsidRDefault="00BE015C" w:rsidP="00BE015C">
                      <w:pPr>
                        <w:rPr>
                          <w:rFonts w:cs="Times"/>
                          <w:szCs w:val="20"/>
                          <w:lang w:eastAsia="zh-CN"/>
                        </w:rPr>
                      </w:pPr>
                      <w:r w:rsidRPr="0041178A">
                        <w:rPr>
                          <w:rStyle w:val="afa"/>
                          <w:rFonts w:cs="Times"/>
                          <w:szCs w:val="20"/>
                          <w:highlight w:val="green"/>
                          <w:lang w:eastAsia="zh-CN"/>
                        </w:rPr>
                        <w:t>Agreement</w:t>
                      </w:r>
                    </w:p>
                    <w:p w14:paraId="4DFE1360" w14:textId="77777777" w:rsidR="00BE015C" w:rsidRPr="0041178A" w:rsidRDefault="00BE015C" w:rsidP="00BE015C">
                      <w:pPr>
                        <w:rPr>
                          <w:rFonts w:cs="Times"/>
                          <w:szCs w:val="20"/>
                          <w:lang w:eastAsia="zh-CN"/>
                        </w:rPr>
                      </w:pPr>
                      <w:r w:rsidRPr="0041178A">
                        <w:rPr>
                          <w:rFonts w:cs="Times"/>
                          <w:szCs w:val="20"/>
                          <w:lang w:eastAsia="zh-CN"/>
                        </w:rPr>
                        <w:t>For inter-cell MTRP operation,</w:t>
                      </w:r>
                      <w:r>
                        <w:rPr>
                          <w:rFonts w:cs="Times"/>
                          <w:szCs w:val="20"/>
                          <w:lang w:eastAsia="zh-CN"/>
                        </w:rPr>
                        <w:t xml:space="preserve"> f</w:t>
                      </w:r>
                      <w:r w:rsidRPr="0041178A">
                        <w:rPr>
                          <w:rFonts w:cs="Times"/>
                          <w:szCs w:val="20"/>
                          <w:lang w:eastAsia="zh-CN"/>
                        </w:rPr>
                        <w:t>urther discuss following options and down select in RAN1#104bis-e</w:t>
                      </w:r>
                    </w:p>
                    <w:p w14:paraId="273A2151" w14:textId="77777777" w:rsidR="00BE015C" w:rsidRPr="00FC4A45" w:rsidRDefault="00BE015C" w:rsidP="00BE015C">
                      <w:pPr>
                        <w:pStyle w:val="af2"/>
                        <w:widowControl/>
                        <w:numPr>
                          <w:ilvl w:val="0"/>
                          <w:numId w:val="26"/>
                        </w:numPr>
                        <w:shd w:val="clear" w:color="auto" w:fill="FFFFFF"/>
                        <w:spacing w:after="0" w:line="259" w:lineRule="auto"/>
                        <w:ind w:firstLineChars="0"/>
                        <w:contextualSpacing/>
                        <w:jc w:val="left"/>
                      </w:pPr>
                      <w:r w:rsidRPr="00FC4A45">
                        <w:t>Option1: Indicate/associate non-serving cell PCI in the TCI state</w:t>
                      </w:r>
                    </w:p>
                    <w:p w14:paraId="7C1CF94A"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 xml:space="preserve">FFS </w:t>
                      </w:r>
                      <w:proofErr w:type="gramStart"/>
                      <w:r w:rsidRPr="0041178A">
                        <w:t>other</w:t>
                      </w:r>
                      <w:proofErr w:type="gramEnd"/>
                      <w:r w:rsidRPr="0041178A">
                        <w:t xml:space="preserve"> non-serving cell information</w:t>
                      </w:r>
                    </w:p>
                    <w:p w14:paraId="7E94760D"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Option2: Introduce a flag to indicate whether a TCI state/QCL information is associated with non-serving cell information or serving cell</w:t>
                      </w:r>
                    </w:p>
                    <w:p w14:paraId="2081DFC3"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the flag is linked to non-serving cell</w:t>
                      </w:r>
                    </w:p>
                    <w:p w14:paraId="31720C3D"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Option3: Explicit or implicit grouping of TCI states associated with non-serving cell information corresponding to the serving cell and the non-serving cell respectively.</w:t>
                      </w:r>
                    </w:p>
                    <w:p w14:paraId="7F4C562D"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 xml:space="preserve">FFS: Each group is associated with a </w:t>
                      </w:r>
                      <w:proofErr w:type="spellStart"/>
                      <w:r w:rsidRPr="0041178A">
                        <w:t>CORESETPoolIndex</w:t>
                      </w:r>
                      <w:proofErr w:type="spellEnd"/>
                      <w:r w:rsidRPr="0041178A">
                        <w:t xml:space="preserve"> value.</w:t>
                      </w:r>
                    </w:p>
                    <w:p w14:paraId="2E92EA45"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to link the group of TCI states to non-serving cell.</w:t>
                      </w:r>
                    </w:p>
                    <w:p w14:paraId="55321E86"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Option4: Re-index the non-serving cell RS, e.g., in the TCI state/QCL-Info, so that the UE can differentiate between a serving cell RS and a non-serving cell RS</w:t>
                      </w:r>
                    </w:p>
                    <w:p w14:paraId="7EC9E320"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Example: serving cell RSs are indexed from #0, #1, …, #N-1, while non-serving cell RSs are re-indexed from #N, #N+1, …</w:t>
                      </w:r>
                    </w:p>
                    <w:p w14:paraId="221B4AC6"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 xml:space="preserve">FFS: detailed re-indexing rule(s) of non-serving cell RSs </w:t>
                      </w:r>
                    </w:p>
                    <w:p w14:paraId="0C10430F" w14:textId="77777777" w:rsidR="00BE015C" w:rsidRPr="0041178A" w:rsidRDefault="00BE015C" w:rsidP="00BE015C">
                      <w:pPr>
                        <w:pStyle w:val="af2"/>
                        <w:widowControl/>
                        <w:numPr>
                          <w:ilvl w:val="0"/>
                          <w:numId w:val="26"/>
                        </w:numPr>
                        <w:shd w:val="clear" w:color="auto" w:fill="FFFFFF"/>
                        <w:spacing w:after="0" w:line="259" w:lineRule="auto"/>
                        <w:ind w:firstLineChars="0"/>
                        <w:contextualSpacing/>
                        <w:jc w:val="left"/>
                      </w:pPr>
                      <w:r w:rsidRPr="0041178A">
                        <w:t xml:space="preserve">Option5: Introduce a new indicator (e.g., re-index the non-serving cell) to indicate the non-serving cell information that a TCI state/QCL information is associated with </w:t>
                      </w:r>
                    </w:p>
                    <w:p w14:paraId="66E9419B"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FFS: how the indicator is linked to non-serving cell</w:t>
                      </w:r>
                    </w:p>
                    <w:p w14:paraId="1D86C921" w14:textId="77777777" w:rsidR="00BE015C" w:rsidRPr="0041178A" w:rsidRDefault="00BE015C" w:rsidP="00BE015C">
                      <w:pPr>
                        <w:pStyle w:val="af2"/>
                        <w:widowControl/>
                        <w:numPr>
                          <w:ilvl w:val="1"/>
                          <w:numId w:val="26"/>
                        </w:numPr>
                        <w:shd w:val="clear" w:color="auto" w:fill="FFFFFF"/>
                        <w:spacing w:after="0" w:line="259" w:lineRule="auto"/>
                        <w:ind w:firstLineChars="0"/>
                        <w:contextualSpacing/>
                        <w:jc w:val="left"/>
                      </w:pPr>
                      <w:r w:rsidRPr="0041178A">
                        <w:t>Note: when there is only one non-serving cell, it means the same as Option2.</w:t>
                      </w:r>
                    </w:p>
                    <w:p w14:paraId="56DEA717" w14:textId="77777777" w:rsidR="00BE015C" w:rsidRPr="002003D4" w:rsidRDefault="00BE015C" w:rsidP="00BE015C">
                      <w:pPr>
                        <w:rPr>
                          <w:rFonts w:cs="Times"/>
                          <w:b/>
                          <w:bCs/>
                          <w:szCs w:val="21"/>
                          <w:lang w:eastAsia="zh-CN"/>
                        </w:rPr>
                      </w:pPr>
                      <w:r w:rsidRPr="002003D4">
                        <w:rPr>
                          <w:rFonts w:cs="Times"/>
                          <w:b/>
                          <w:bCs/>
                          <w:szCs w:val="21"/>
                          <w:highlight w:val="green"/>
                          <w:lang w:eastAsia="zh-CN"/>
                        </w:rPr>
                        <w:t>Agreement</w:t>
                      </w:r>
                    </w:p>
                    <w:p w14:paraId="36BD0EB9" w14:textId="77777777" w:rsidR="00BE015C" w:rsidRPr="002003D4" w:rsidRDefault="00BE015C" w:rsidP="00BE015C">
                      <w:pPr>
                        <w:rPr>
                          <w:rFonts w:cs="Times"/>
                          <w:szCs w:val="21"/>
                          <w:lang w:eastAsia="zh-CN"/>
                        </w:rPr>
                      </w:pPr>
                      <w:r w:rsidRPr="002003D4">
                        <w:rPr>
                          <w:rFonts w:cs="Times"/>
                          <w:szCs w:val="21"/>
                          <w:lang w:eastAsia="zh-CN"/>
                        </w:rPr>
                        <w:t>Agree on scheme1</w:t>
                      </w:r>
                    </w:p>
                    <w:p w14:paraId="0DEAA23B"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Scheme1: PDSCH/PDCCH from non-serving cell (PCI) associated with TCI state and/or QCL-info is rate matched around non-serving cell SSB with the same PCI</w:t>
                      </w:r>
                    </w:p>
                    <w:p w14:paraId="7D5E6ECC"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 xml:space="preserve">FFS: whether PDSCH /PDCCH from serving cell (PCI) is rate matched around non-serving cell SSB </w:t>
                      </w:r>
                    </w:p>
                    <w:p w14:paraId="2ACD7F3F" w14:textId="77777777" w:rsidR="00BE015C" w:rsidRPr="002003D4"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2003D4">
                        <w:rPr>
                          <w:rFonts w:cs="Times"/>
                          <w:szCs w:val="20"/>
                        </w:rPr>
                        <w:t>FFS: whether PDSCH/PDCCH from non-serving cell (PCI) associated with TCI state and/or QCL-info is rate matched around serving cell SSB</w:t>
                      </w:r>
                    </w:p>
                    <w:p w14:paraId="28976689" w14:textId="77777777" w:rsidR="00BE015C" w:rsidRPr="00AF28F6" w:rsidRDefault="00BE015C" w:rsidP="00BE015C">
                      <w:pPr>
                        <w:rPr>
                          <w:rFonts w:eastAsia="等线"/>
                          <w:b/>
                          <w:bCs/>
                          <w:iCs/>
                          <w:lang w:eastAsia="zh-CN"/>
                        </w:rPr>
                      </w:pPr>
                      <w:r w:rsidRPr="00AF28F6">
                        <w:rPr>
                          <w:rFonts w:eastAsia="等线"/>
                          <w:b/>
                          <w:bCs/>
                          <w:iCs/>
                          <w:lang w:eastAsia="zh-CN"/>
                        </w:rPr>
                        <w:t>Conclusion</w:t>
                      </w:r>
                    </w:p>
                    <w:p w14:paraId="534556A8" w14:textId="77777777" w:rsidR="00BE015C" w:rsidRPr="00AF28F6" w:rsidRDefault="00BE015C" w:rsidP="00BE015C">
                      <w:pPr>
                        <w:rPr>
                          <w:rFonts w:eastAsia="等线"/>
                          <w:bCs/>
                          <w:iCs/>
                          <w:lang w:eastAsia="zh-CN"/>
                        </w:rPr>
                      </w:pPr>
                      <w:r w:rsidRPr="00AF28F6">
                        <w:rPr>
                          <w:rFonts w:eastAsia="等线"/>
                          <w:bCs/>
                          <w:iCs/>
                          <w:lang w:eastAsia="zh-CN"/>
                        </w:rPr>
                        <w:t>The UE may assume received DL transmissio</w:t>
                      </w:r>
                      <w:r>
                        <w:rPr>
                          <w:rFonts w:eastAsia="等线"/>
                          <w:bCs/>
                          <w:iCs/>
                          <w:lang w:eastAsia="zh-CN"/>
                        </w:rPr>
                        <w:t>n from multiple TRP within a CP</w:t>
                      </w:r>
                      <w:r w:rsidRPr="00AF28F6">
                        <w:rPr>
                          <w:rFonts w:eastAsia="等线"/>
                          <w:bCs/>
                          <w:iCs/>
                          <w:lang w:eastAsia="zh-CN"/>
                        </w:rPr>
                        <w:t xml:space="preserve"> in FR1 and FR2.</w:t>
                      </w:r>
                    </w:p>
                    <w:p w14:paraId="261A5069"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r w:rsidRPr="00AF28F6">
                        <w:rPr>
                          <w:rFonts w:cs="Times"/>
                          <w:szCs w:val="20"/>
                        </w:rPr>
                        <w:t>Note: This does not imply that RAN1 intends to ask RAN4 to tighten network synchronization requirements.</w:t>
                      </w:r>
                    </w:p>
                  </w:txbxContent>
                </v:textbox>
                <w10:wrap type="square"/>
              </v:shape>
            </w:pict>
          </mc:Fallback>
        </mc:AlternateContent>
      </w:r>
    </w:p>
    <w:p w14:paraId="29D77B48" w14:textId="77777777" w:rsidR="00BE015C" w:rsidRDefault="00BE015C" w:rsidP="00BE015C">
      <w:pPr>
        <w:spacing w:beforeLines="50" w:before="120"/>
        <w:rPr>
          <w:rFonts w:eastAsia="宋体"/>
          <w:lang w:eastAsia="zh-CN"/>
        </w:rPr>
      </w:pPr>
      <w:r>
        <w:rPr>
          <w:rFonts w:eastAsia="宋体"/>
          <w:lang w:val="en-GB" w:eastAsia="zh-CN"/>
        </w:rPr>
        <w:lastRenderedPageBreak/>
        <w:t>I</w:t>
      </w:r>
      <w:r>
        <w:rPr>
          <w:rFonts w:eastAsia="宋体" w:hint="eastAsia"/>
          <w:lang w:val="en-GB" w:eastAsia="zh-CN"/>
        </w:rPr>
        <w:t xml:space="preserve">n </w:t>
      </w:r>
      <w:r>
        <w:rPr>
          <w:rFonts w:eastAsia="宋体"/>
          <w:lang w:val="en-GB" w:eastAsia="zh-CN"/>
        </w:rPr>
        <w:t>RAN1#104b-e meeting, further agreements were made as below:</w:t>
      </w:r>
      <w:r w:rsidRPr="00816294">
        <w:rPr>
          <w:rFonts w:eastAsia="宋体"/>
          <w:noProof/>
          <w:lang w:eastAsia="zh-CN"/>
        </w:rPr>
        <mc:AlternateContent>
          <mc:Choice Requires="wps">
            <w:drawing>
              <wp:anchor distT="45720" distB="45720" distL="114300" distR="114300" simplePos="0" relativeHeight="251661312" behindDoc="0" locked="0" layoutInCell="1" allowOverlap="1" wp14:anchorId="06B0699A" wp14:editId="38CFF903">
                <wp:simplePos x="0" y="0"/>
                <wp:positionH relativeFrom="column">
                  <wp:posOffset>0</wp:posOffset>
                </wp:positionH>
                <wp:positionV relativeFrom="paragraph">
                  <wp:posOffset>372110</wp:posOffset>
                </wp:positionV>
                <wp:extent cx="5725795" cy="1404620"/>
                <wp:effectExtent l="0" t="0" r="27305" b="24130"/>
                <wp:wrapSquare wrapText="bothSides"/>
                <wp:docPr id="1" name="文本框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5A8B9CC4" w14:textId="77777777" w:rsidR="00BE015C" w:rsidRPr="00DF6F7D" w:rsidRDefault="00BE015C" w:rsidP="00BE015C">
                            <w:pPr>
                              <w:rPr>
                                <w:rFonts w:cs="Times"/>
                                <w:b/>
                                <w:bCs/>
                                <w:szCs w:val="20"/>
                                <w:highlight w:val="green"/>
                                <w:lang w:eastAsia="x-none"/>
                              </w:rPr>
                            </w:pPr>
                            <w:r w:rsidRPr="00DF6F7D">
                              <w:rPr>
                                <w:rFonts w:cs="Times"/>
                                <w:b/>
                                <w:bCs/>
                                <w:szCs w:val="20"/>
                                <w:highlight w:val="green"/>
                                <w:lang w:eastAsia="x-none"/>
                              </w:rPr>
                              <w:t>Agreement</w:t>
                            </w:r>
                          </w:p>
                          <w:p w14:paraId="3909F620"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For intercell MTRP operation, 1 additional PCI different from the serving cell PCI is supported per CC</w:t>
                            </w:r>
                          </w:p>
                          <w:p w14:paraId="4E340B2E"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The additional PCI is the one associated with one or more TCI states that are activated for [CSI-RS for CSI]/PDSCH/PDCCH, per CC.</w:t>
                            </w:r>
                          </w:p>
                          <w:p w14:paraId="3D9DD095"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Applicable at least for non-cross carrier QCL indication</w:t>
                            </w:r>
                          </w:p>
                          <w:p w14:paraId="6A57BB0B" w14:textId="77777777" w:rsidR="00BE015C" w:rsidRPr="00E76D26" w:rsidRDefault="00BE015C" w:rsidP="00BE015C">
                            <w:pPr>
                              <w:numPr>
                                <w:ilvl w:val="2"/>
                                <w:numId w:val="35"/>
                              </w:numPr>
                              <w:spacing w:after="0"/>
                              <w:jc w:val="left"/>
                              <w:rPr>
                                <w:rFonts w:eastAsia="等线" w:cs="Times"/>
                                <w:bCs/>
                                <w:iCs/>
                                <w:kern w:val="32"/>
                                <w:szCs w:val="22"/>
                                <w:lang w:eastAsia="zh-CN"/>
                              </w:rPr>
                            </w:pPr>
                            <w:r w:rsidRPr="00E76D26">
                              <w:rPr>
                                <w:rFonts w:eastAsia="等线" w:cs="Times"/>
                                <w:bCs/>
                                <w:iCs/>
                                <w:kern w:val="32"/>
                                <w:szCs w:val="22"/>
                                <w:lang w:eastAsia="zh-CN"/>
                              </w:rPr>
                              <w:t>FFS: Cross carrier scheduling QCL indication</w:t>
                            </w:r>
                          </w:p>
                          <w:p w14:paraId="42AF89CF"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6346AADB"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Above should be specified by reusing R15 QCL rules as concluded in RAN1#104-e</w:t>
                            </w:r>
                          </w:p>
                          <w:p w14:paraId="2915798A" w14:textId="77777777" w:rsidR="00BE015C" w:rsidRPr="001D43DD" w:rsidRDefault="00BE015C" w:rsidP="00BE015C">
                            <w:pPr>
                              <w:rPr>
                                <w:rFonts w:cs="Times"/>
                                <w:szCs w:val="20"/>
                                <w:lang w:eastAsia="x-none"/>
                              </w:rPr>
                            </w:pPr>
                          </w:p>
                          <w:p w14:paraId="37E45EC7" w14:textId="77777777" w:rsidR="00BE015C" w:rsidRPr="001D43DD" w:rsidRDefault="00BE015C" w:rsidP="00BE015C">
                            <w:pPr>
                              <w:rPr>
                                <w:rFonts w:cs="Times"/>
                                <w:b/>
                                <w:bCs/>
                                <w:szCs w:val="20"/>
                                <w:lang w:eastAsia="x-none"/>
                              </w:rPr>
                            </w:pPr>
                            <w:r w:rsidRPr="001D43DD">
                              <w:rPr>
                                <w:rFonts w:cs="Times"/>
                                <w:b/>
                                <w:bCs/>
                                <w:szCs w:val="20"/>
                                <w:lang w:eastAsia="x-none"/>
                              </w:rPr>
                              <w:t>Conclusion</w:t>
                            </w:r>
                          </w:p>
                          <w:p w14:paraId="4F14C23F" w14:textId="77777777" w:rsidR="00BE015C" w:rsidRPr="001D43DD" w:rsidRDefault="00BE015C" w:rsidP="00BE015C">
                            <w:pPr>
                              <w:pStyle w:val="af2"/>
                              <w:shd w:val="clear" w:color="auto" w:fill="FFFFFF"/>
                              <w:rPr>
                                <w:rFonts w:cs="Times"/>
                                <w:szCs w:val="20"/>
                                <w:lang w:eastAsia="ko-KR"/>
                              </w:rPr>
                            </w:pPr>
                            <w:r w:rsidRPr="001D43DD">
                              <w:rPr>
                                <w:rFonts w:cs="Times"/>
                                <w:szCs w:val="20"/>
                                <w:lang w:eastAsia="ko-KR"/>
                              </w:rPr>
                              <w:t>Configuration of CSI-RS for mobility as QCL source for intercell MTRP operation is not supported from Rel-17 specifcation point of view</w:t>
                            </w:r>
                          </w:p>
                          <w:p w14:paraId="6A6CCF70" w14:textId="77777777" w:rsidR="00BE015C" w:rsidRPr="001D43DD" w:rsidRDefault="00BE015C" w:rsidP="00BE015C">
                            <w:pPr>
                              <w:rPr>
                                <w:rFonts w:cs="Times"/>
                                <w:szCs w:val="20"/>
                                <w:lang w:eastAsia="x-none"/>
                              </w:rPr>
                            </w:pPr>
                          </w:p>
                          <w:p w14:paraId="6B5EF2BF" w14:textId="77777777" w:rsidR="00BE015C" w:rsidRPr="001D43DD" w:rsidRDefault="00BE015C" w:rsidP="00BE015C">
                            <w:pPr>
                              <w:rPr>
                                <w:rFonts w:cs="Times"/>
                                <w:b/>
                                <w:bCs/>
                                <w:szCs w:val="20"/>
                                <w:highlight w:val="green"/>
                                <w:lang w:eastAsia="x-none"/>
                              </w:rPr>
                            </w:pPr>
                            <w:r w:rsidRPr="001D43DD">
                              <w:rPr>
                                <w:rFonts w:cs="Times"/>
                                <w:b/>
                                <w:bCs/>
                                <w:szCs w:val="20"/>
                                <w:highlight w:val="green"/>
                                <w:lang w:eastAsia="x-none"/>
                              </w:rPr>
                              <w:t>Agreement</w:t>
                            </w:r>
                          </w:p>
                          <w:p w14:paraId="34937B47" w14:textId="77777777" w:rsidR="00BE015C" w:rsidRPr="001D43DD" w:rsidRDefault="00BE015C" w:rsidP="00BE015C">
                            <w:pPr>
                              <w:rPr>
                                <w:rFonts w:cs="Times"/>
                                <w:szCs w:val="20"/>
                              </w:rPr>
                            </w:pPr>
                            <w:r w:rsidRPr="001D43DD">
                              <w:rPr>
                                <w:rFonts w:cs="Times"/>
                                <w:szCs w:val="20"/>
                              </w:rPr>
                              <w:t>For intercell MTRP operation, downselect one or more of the following alternatives in RAN1#105-e</w:t>
                            </w:r>
                          </w:p>
                          <w:p w14:paraId="18ED303B"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Alt1: one PCI associated with one or more of activated TCI states for [PDSCH]/PDCCH can be associated with only one CORESETPoolIndex</w:t>
                            </w:r>
                          </w:p>
                          <w:p w14:paraId="5E600E50"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Alt2: one PCI associated with one or more of activated TCI states for [PDSCH]/PDCCH can be associated with more than one CORESETPoolIndex</w:t>
                            </w:r>
                          </w:p>
                          <w:p w14:paraId="26120CD3"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Alt3: one PCI associated with TCI states for [PDSCH]/PDCCH via QCL relationship without association with CORESETPoolIndex</w:t>
                            </w:r>
                          </w:p>
                          <w:p w14:paraId="1D82B480" w14:textId="77777777" w:rsidR="00BE015C" w:rsidRPr="001D43DD" w:rsidRDefault="00BE015C" w:rsidP="00BE015C">
                            <w:pPr>
                              <w:rPr>
                                <w:rFonts w:eastAsia="等线" w:cs="Times"/>
                                <w:bCs/>
                                <w:iCs/>
                                <w:kern w:val="32"/>
                                <w:szCs w:val="20"/>
                                <w:lang w:eastAsia="zh-CN"/>
                              </w:rPr>
                            </w:pPr>
                            <w:r w:rsidRPr="001D43DD">
                              <w:rPr>
                                <w:rFonts w:eastAsia="等线" w:cs="Times"/>
                                <w:bCs/>
                                <w:iCs/>
                                <w:kern w:val="32"/>
                                <w:szCs w:val="20"/>
                                <w:lang w:eastAsia="zh-CN"/>
                              </w:rPr>
                              <w:t>Note: This agreement is not related to the down-selection of one of the 5 options from RAN1#104-e</w:t>
                            </w:r>
                          </w:p>
                          <w:p w14:paraId="3A534EAB" w14:textId="77777777" w:rsidR="00BE015C" w:rsidRPr="001D43DD" w:rsidRDefault="00BE015C" w:rsidP="00BE015C">
                            <w:pPr>
                              <w:rPr>
                                <w:rFonts w:eastAsia="等线" w:cs="Times"/>
                                <w:bCs/>
                                <w:iCs/>
                                <w:kern w:val="32"/>
                                <w:szCs w:val="20"/>
                                <w:lang w:eastAsia="zh-CN"/>
                              </w:rPr>
                            </w:pPr>
                            <w:r w:rsidRPr="001D43DD">
                              <w:rPr>
                                <w:rFonts w:eastAsia="等线" w:cs="Times"/>
                                <w:bCs/>
                                <w:iCs/>
                                <w:kern w:val="32"/>
                                <w:szCs w:val="20"/>
                                <w:lang w:eastAsia="zh-CN"/>
                              </w:rPr>
                              <w:t>Note: Above should be specified by reusing Rel-15/Rel-16 QCL rules as concluded in RAN1#104-e</w:t>
                            </w:r>
                          </w:p>
                          <w:p w14:paraId="28FDCA7E"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B0699A" id="文本框 1" o:spid="_x0000_s1028" type="#_x0000_t202" style="position:absolute;left:0;text-align:left;margin-left:0;margin-top:29.3pt;width:450.85pt;height:110.6pt;z-index:251661312;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">
                <v:textbox style="mso-fit-shape-to-text:t">
                  <w:txbxContent>
                    <w:p w14:paraId="5A8B9CC4" w14:textId="77777777" w:rsidR="00BE015C" w:rsidRPr="00DF6F7D" w:rsidRDefault="00BE015C" w:rsidP="00BE015C">
                      <w:pPr>
                        <w:rPr>
                          <w:rFonts w:cs="Times"/>
                          <w:b/>
                          <w:bCs/>
                          <w:szCs w:val="20"/>
                          <w:highlight w:val="green"/>
                          <w:lang w:eastAsia="x-none"/>
                        </w:rPr>
                      </w:pPr>
                      <w:r w:rsidRPr="00DF6F7D">
                        <w:rPr>
                          <w:rFonts w:cs="Times"/>
                          <w:b/>
                          <w:bCs/>
                          <w:szCs w:val="20"/>
                          <w:highlight w:val="green"/>
                          <w:lang w:eastAsia="x-none"/>
                        </w:rPr>
                        <w:t>Agreement</w:t>
                      </w:r>
                    </w:p>
                    <w:p w14:paraId="3909F620"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For intercell MTRP operation, 1 additional PCI different from the serving cell PCI is supported per CC</w:t>
                      </w:r>
                    </w:p>
                    <w:p w14:paraId="4E340B2E"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The additional PCI is the one associated with one or more TCI states that are activated for [CSI-RS for CSI]/PDSCH/PDCCH, per CC.</w:t>
                      </w:r>
                    </w:p>
                    <w:p w14:paraId="3D9DD095" w14:textId="77777777" w:rsidR="00BE015C" w:rsidRPr="00E76D26" w:rsidRDefault="00BE015C" w:rsidP="00BE015C">
                      <w:pPr>
                        <w:numPr>
                          <w:ilvl w:val="1"/>
                          <w:numId w:val="35"/>
                        </w:numPr>
                        <w:spacing w:after="0"/>
                        <w:jc w:val="left"/>
                        <w:rPr>
                          <w:rFonts w:eastAsia="等线" w:cs="Times"/>
                          <w:bCs/>
                          <w:iCs/>
                          <w:kern w:val="32"/>
                          <w:szCs w:val="22"/>
                          <w:lang w:eastAsia="zh-CN"/>
                        </w:rPr>
                      </w:pPr>
                      <w:r w:rsidRPr="00E76D26">
                        <w:rPr>
                          <w:rFonts w:eastAsia="等线" w:cs="Times"/>
                          <w:bCs/>
                          <w:iCs/>
                          <w:kern w:val="32"/>
                          <w:szCs w:val="22"/>
                          <w:lang w:eastAsia="zh-CN"/>
                        </w:rPr>
                        <w:t>Applicable at least for non-cross carrier QCL indication</w:t>
                      </w:r>
                    </w:p>
                    <w:p w14:paraId="6A57BB0B" w14:textId="77777777" w:rsidR="00BE015C" w:rsidRPr="00E76D26" w:rsidRDefault="00BE015C" w:rsidP="00BE015C">
                      <w:pPr>
                        <w:numPr>
                          <w:ilvl w:val="2"/>
                          <w:numId w:val="35"/>
                        </w:numPr>
                        <w:spacing w:after="0"/>
                        <w:jc w:val="left"/>
                        <w:rPr>
                          <w:rFonts w:eastAsia="等线" w:cs="Times"/>
                          <w:bCs/>
                          <w:iCs/>
                          <w:kern w:val="32"/>
                          <w:szCs w:val="22"/>
                          <w:lang w:eastAsia="zh-CN"/>
                        </w:rPr>
                      </w:pPr>
                      <w:r w:rsidRPr="00E76D26">
                        <w:rPr>
                          <w:rFonts w:eastAsia="等线" w:cs="Times"/>
                          <w:bCs/>
                          <w:iCs/>
                          <w:kern w:val="32"/>
                          <w:szCs w:val="22"/>
                          <w:lang w:eastAsia="zh-CN"/>
                        </w:rPr>
                        <w:t>FFS: Cross carrier scheduling QCL indication</w:t>
                      </w:r>
                    </w:p>
                    <w:p w14:paraId="42AF89CF"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RAN1 to decide on the maximum number of PCIs different from the serving cell PCI per CC and/or across all CCs that can be RRC-configured for multi-DCI based inter-cell multi-TRP</w:t>
                      </w:r>
                    </w:p>
                    <w:p w14:paraId="6346AADB" w14:textId="77777777" w:rsidR="00BE015C" w:rsidRPr="00E76D26" w:rsidRDefault="00BE015C" w:rsidP="00BE015C">
                      <w:pPr>
                        <w:numPr>
                          <w:ilvl w:val="0"/>
                          <w:numId w:val="35"/>
                        </w:numPr>
                        <w:spacing w:after="0"/>
                        <w:jc w:val="left"/>
                        <w:rPr>
                          <w:rFonts w:eastAsia="等线" w:cs="Times"/>
                          <w:bCs/>
                          <w:iCs/>
                          <w:kern w:val="32"/>
                          <w:szCs w:val="22"/>
                          <w:lang w:eastAsia="zh-CN"/>
                        </w:rPr>
                      </w:pPr>
                      <w:r w:rsidRPr="00E76D26">
                        <w:rPr>
                          <w:rFonts w:eastAsia="等线" w:cs="Times"/>
                          <w:bCs/>
                          <w:iCs/>
                          <w:kern w:val="32"/>
                          <w:szCs w:val="22"/>
                          <w:lang w:eastAsia="zh-CN"/>
                        </w:rPr>
                        <w:t>Above should be specified by reusing R15 QCL rules as concluded in RAN1#104-e</w:t>
                      </w:r>
                    </w:p>
                    <w:p w14:paraId="2915798A" w14:textId="77777777" w:rsidR="00BE015C" w:rsidRPr="001D43DD" w:rsidRDefault="00BE015C" w:rsidP="00BE015C">
                      <w:pPr>
                        <w:rPr>
                          <w:rFonts w:cs="Times"/>
                          <w:szCs w:val="20"/>
                          <w:lang w:eastAsia="x-none"/>
                        </w:rPr>
                      </w:pPr>
                    </w:p>
                    <w:p w14:paraId="37E45EC7" w14:textId="77777777" w:rsidR="00BE015C" w:rsidRPr="001D43DD" w:rsidRDefault="00BE015C" w:rsidP="00BE015C">
                      <w:pPr>
                        <w:rPr>
                          <w:rFonts w:cs="Times"/>
                          <w:b/>
                          <w:bCs/>
                          <w:szCs w:val="20"/>
                          <w:lang w:eastAsia="x-none"/>
                        </w:rPr>
                      </w:pPr>
                      <w:r w:rsidRPr="001D43DD">
                        <w:rPr>
                          <w:rFonts w:cs="Times"/>
                          <w:b/>
                          <w:bCs/>
                          <w:szCs w:val="20"/>
                          <w:lang w:eastAsia="x-none"/>
                        </w:rPr>
                        <w:t>Conclusion</w:t>
                      </w:r>
                    </w:p>
                    <w:p w14:paraId="4F14C23F" w14:textId="77777777" w:rsidR="00BE015C" w:rsidRPr="001D43DD" w:rsidRDefault="00BE015C" w:rsidP="00BE015C">
                      <w:pPr>
                        <w:pStyle w:val="af2"/>
                        <w:shd w:val="clear" w:color="auto" w:fill="FFFFFF"/>
                        <w:rPr>
                          <w:rFonts w:cs="Times"/>
                          <w:szCs w:val="20"/>
                          <w:lang w:eastAsia="ko-KR"/>
                        </w:rPr>
                      </w:pPr>
                      <w:r w:rsidRPr="001D43DD">
                        <w:rPr>
                          <w:rFonts w:cs="Times"/>
                          <w:szCs w:val="20"/>
                          <w:lang w:eastAsia="ko-KR"/>
                        </w:rPr>
                        <w:t xml:space="preserve">Configuration of CSI-RS for mobility as QCL source for intercell MTRP operation is not supported from Rel-17 </w:t>
                      </w:r>
                      <w:proofErr w:type="spellStart"/>
                      <w:r w:rsidRPr="001D43DD">
                        <w:rPr>
                          <w:rFonts w:cs="Times"/>
                          <w:szCs w:val="20"/>
                          <w:lang w:eastAsia="ko-KR"/>
                        </w:rPr>
                        <w:t>specifcation</w:t>
                      </w:r>
                      <w:proofErr w:type="spellEnd"/>
                      <w:r w:rsidRPr="001D43DD">
                        <w:rPr>
                          <w:rFonts w:cs="Times"/>
                          <w:szCs w:val="20"/>
                          <w:lang w:eastAsia="ko-KR"/>
                        </w:rPr>
                        <w:t xml:space="preserve"> point of view</w:t>
                      </w:r>
                    </w:p>
                    <w:p w14:paraId="6A6CCF70" w14:textId="77777777" w:rsidR="00BE015C" w:rsidRPr="001D43DD" w:rsidRDefault="00BE015C" w:rsidP="00BE015C">
                      <w:pPr>
                        <w:rPr>
                          <w:rFonts w:cs="Times"/>
                          <w:szCs w:val="20"/>
                          <w:lang w:eastAsia="x-none"/>
                        </w:rPr>
                      </w:pPr>
                    </w:p>
                    <w:p w14:paraId="6B5EF2BF" w14:textId="77777777" w:rsidR="00BE015C" w:rsidRPr="001D43DD" w:rsidRDefault="00BE015C" w:rsidP="00BE015C">
                      <w:pPr>
                        <w:rPr>
                          <w:rFonts w:cs="Times"/>
                          <w:b/>
                          <w:bCs/>
                          <w:szCs w:val="20"/>
                          <w:highlight w:val="green"/>
                          <w:lang w:eastAsia="x-none"/>
                        </w:rPr>
                      </w:pPr>
                      <w:r w:rsidRPr="001D43DD">
                        <w:rPr>
                          <w:rFonts w:cs="Times"/>
                          <w:b/>
                          <w:bCs/>
                          <w:szCs w:val="20"/>
                          <w:highlight w:val="green"/>
                          <w:lang w:eastAsia="x-none"/>
                        </w:rPr>
                        <w:t>Agreement</w:t>
                      </w:r>
                    </w:p>
                    <w:p w14:paraId="34937B47" w14:textId="77777777" w:rsidR="00BE015C" w:rsidRPr="001D43DD" w:rsidRDefault="00BE015C" w:rsidP="00BE015C">
                      <w:pPr>
                        <w:rPr>
                          <w:rFonts w:cs="Times"/>
                          <w:szCs w:val="20"/>
                        </w:rPr>
                      </w:pPr>
                      <w:r w:rsidRPr="001D43DD">
                        <w:rPr>
                          <w:rFonts w:cs="Times"/>
                          <w:szCs w:val="20"/>
                        </w:rPr>
                        <w:t xml:space="preserve">For intercell MTRP operation, </w:t>
                      </w:r>
                      <w:proofErr w:type="spellStart"/>
                      <w:r w:rsidRPr="001D43DD">
                        <w:rPr>
                          <w:rFonts w:cs="Times"/>
                          <w:szCs w:val="20"/>
                        </w:rPr>
                        <w:t>downselect</w:t>
                      </w:r>
                      <w:proofErr w:type="spellEnd"/>
                      <w:r w:rsidRPr="001D43DD">
                        <w:rPr>
                          <w:rFonts w:cs="Times"/>
                          <w:szCs w:val="20"/>
                        </w:rPr>
                        <w:t xml:space="preserve"> one or more of the following alternatives in RAN1#105-e</w:t>
                      </w:r>
                    </w:p>
                    <w:p w14:paraId="18ED303B"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 xml:space="preserve">Alt1: one PCI associated with one or more of activated TCI states for [PDSCH]/PDCCH can be associated with only one </w:t>
                      </w:r>
                      <w:proofErr w:type="spellStart"/>
                      <w:r w:rsidRPr="001D43DD">
                        <w:rPr>
                          <w:rFonts w:eastAsia="等线" w:cs="Times"/>
                          <w:bCs/>
                          <w:iCs/>
                          <w:kern w:val="32"/>
                          <w:szCs w:val="20"/>
                          <w:lang w:eastAsia="zh-CN"/>
                        </w:rPr>
                        <w:t>CORESETPoolIndex</w:t>
                      </w:r>
                      <w:proofErr w:type="spellEnd"/>
                    </w:p>
                    <w:p w14:paraId="5E600E50"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 xml:space="preserve">Alt2: one PCI associated with one or more of activated TCI states for [PDSCH]/PDCCH can be associated with more than one </w:t>
                      </w:r>
                      <w:proofErr w:type="spellStart"/>
                      <w:r w:rsidRPr="001D43DD">
                        <w:rPr>
                          <w:rFonts w:eastAsia="等线" w:cs="Times"/>
                          <w:bCs/>
                          <w:iCs/>
                          <w:kern w:val="32"/>
                          <w:szCs w:val="20"/>
                          <w:lang w:eastAsia="zh-CN"/>
                        </w:rPr>
                        <w:t>CORESETPoolIndex</w:t>
                      </w:r>
                      <w:proofErr w:type="spellEnd"/>
                    </w:p>
                    <w:p w14:paraId="26120CD3" w14:textId="77777777" w:rsidR="00BE015C" w:rsidRPr="001D43DD" w:rsidRDefault="00BE015C" w:rsidP="00BE015C">
                      <w:pPr>
                        <w:numPr>
                          <w:ilvl w:val="0"/>
                          <w:numId w:val="35"/>
                        </w:numPr>
                        <w:spacing w:after="0"/>
                        <w:jc w:val="left"/>
                        <w:rPr>
                          <w:rFonts w:eastAsia="等线" w:cs="Times"/>
                          <w:bCs/>
                          <w:iCs/>
                          <w:kern w:val="32"/>
                          <w:szCs w:val="20"/>
                          <w:lang w:eastAsia="zh-CN"/>
                        </w:rPr>
                      </w:pPr>
                      <w:r w:rsidRPr="001D43DD">
                        <w:rPr>
                          <w:rFonts w:eastAsia="等线" w:cs="Times"/>
                          <w:bCs/>
                          <w:iCs/>
                          <w:kern w:val="32"/>
                          <w:szCs w:val="20"/>
                          <w:lang w:eastAsia="zh-CN"/>
                        </w:rPr>
                        <w:t xml:space="preserve">Alt3: one PCI associated with TCI states for [PDSCH]/PDCCH via QCL relationship without association with </w:t>
                      </w:r>
                      <w:proofErr w:type="spellStart"/>
                      <w:r w:rsidRPr="001D43DD">
                        <w:rPr>
                          <w:rFonts w:eastAsia="等线" w:cs="Times"/>
                          <w:bCs/>
                          <w:iCs/>
                          <w:kern w:val="32"/>
                          <w:szCs w:val="20"/>
                          <w:lang w:eastAsia="zh-CN"/>
                        </w:rPr>
                        <w:t>CORESETPoolIndex</w:t>
                      </w:r>
                      <w:proofErr w:type="spellEnd"/>
                    </w:p>
                    <w:p w14:paraId="1D82B480" w14:textId="77777777" w:rsidR="00BE015C" w:rsidRPr="001D43DD" w:rsidRDefault="00BE015C" w:rsidP="00BE015C">
                      <w:pPr>
                        <w:rPr>
                          <w:rFonts w:eastAsia="等线" w:cs="Times"/>
                          <w:bCs/>
                          <w:iCs/>
                          <w:kern w:val="32"/>
                          <w:szCs w:val="20"/>
                          <w:lang w:eastAsia="zh-CN"/>
                        </w:rPr>
                      </w:pPr>
                      <w:r w:rsidRPr="001D43DD">
                        <w:rPr>
                          <w:rFonts w:eastAsia="等线" w:cs="Times"/>
                          <w:bCs/>
                          <w:iCs/>
                          <w:kern w:val="32"/>
                          <w:szCs w:val="20"/>
                          <w:lang w:eastAsia="zh-CN"/>
                        </w:rPr>
                        <w:t>Note: This agreement is not related to the down-selection of one of the 5 options from RAN1#104-e</w:t>
                      </w:r>
                    </w:p>
                    <w:p w14:paraId="3A534EAB" w14:textId="77777777" w:rsidR="00BE015C" w:rsidRPr="001D43DD" w:rsidRDefault="00BE015C" w:rsidP="00BE015C">
                      <w:pPr>
                        <w:rPr>
                          <w:rFonts w:eastAsia="等线" w:cs="Times"/>
                          <w:bCs/>
                          <w:iCs/>
                          <w:kern w:val="32"/>
                          <w:szCs w:val="20"/>
                          <w:lang w:eastAsia="zh-CN"/>
                        </w:rPr>
                      </w:pPr>
                      <w:r w:rsidRPr="001D43DD">
                        <w:rPr>
                          <w:rFonts w:eastAsia="等线" w:cs="Times"/>
                          <w:bCs/>
                          <w:iCs/>
                          <w:kern w:val="32"/>
                          <w:szCs w:val="20"/>
                          <w:lang w:eastAsia="zh-CN"/>
                        </w:rPr>
                        <w:t>Note: Above should be specified by reusing Rel-15/Rel-16 QCL rules as concluded in RAN1#104-e</w:t>
                      </w:r>
                    </w:p>
                    <w:p w14:paraId="28FDCA7E" w14:textId="77777777" w:rsidR="00BE015C" w:rsidRPr="00BC4482" w:rsidRDefault="00BE015C" w:rsidP="00BE015C">
                      <w:pPr>
                        <w:pStyle w:val="af2"/>
                        <w:widowControl/>
                        <w:numPr>
                          <w:ilvl w:val="0"/>
                          <w:numId w:val="26"/>
                        </w:numPr>
                        <w:shd w:val="clear" w:color="auto" w:fill="FFFFFF"/>
                        <w:spacing w:after="0" w:line="259" w:lineRule="auto"/>
                        <w:ind w:firstLineChars="0"/>
                        <w:contextualSpacing/>
                        <w:jc w:val="left"/>
                        <w:rPr>
                          <w:rFonts w:cs="Times"/>
                          <w:szCs w:val="20"/>
                        </w:rPr>
                      </w:pPr>
                    </w:p>
                  </w:txbxContent>
                </v:textbox>
                <w10:wrap type="square"/>
              </v:shape>
            </w:pict>
          </mc:Fallback>
        </mc:AlternateContent>
      </w:r>
    </w:p>
    <w:p w14:paraId="4AA13ED7" w14:textId="77777777" w:rsidR="00BE015C" w:rsidRDefault="00BE015C" w:rsidP="00BE015C">
      <w:pPr>
        <w:spacing w:beforeLines="50" w:before="120"/>
        <w:rPr>
          <w:rFonts w:eastAsia="宋体"/>
          <w:lang w:eastAsia="zh-CN"/>
        </w:rPr>
      </w:pPr>
    </w:p>
    <w:p w14:paraId="26F49519" w14:textId="77777777" w:rsidR="00BE015C" w:rsidRDefault="00BE015C" w:rsidP="00BE015C">
      <w:pPr>
        <w:spacing w:beforeLines="50" w:before="120"/>
        <w:rPr>
          <w:rFonts w:eastAsia="宋体"/>
          <w:lang w:eastAsia="zh-CN"/>
        </w:rPr>
      </w:pPr>
      <w:r>
        <w:rPr>
          <w:rFonts w:eastAsia="宋体"/>
          <w:lang w:val="en-GB" w:eastAsia="zh-CN"/>
        </w:rPr>
        <w:lastRenderedPageBreak/>
        <w:t>I</w:t>
      </w:r>
      <w:r>
        <w:rPr>
          <w:rFonts w:eastAsia="宋体" w:hint="eastAsia"/>
          <w:lang w:val="en-GB" w:eastAsia="zh-CN"/>
        </w:rPr>
        <w:t xml:space="preserve">n </w:t>
      </w:r>
      <w:r>
        <w:rPr>
          <w:rFonts w:eastAsia="宋体"/>
          <w:lang w:val="en-GB" w:eastAsia="zh-CN"/>
        </w:rPr>
        <w:t>RAN1#106-e meeting, further agreements were made as below:</w:t>
      </w:r>
      <w:r w:rsidRPr="00816294">
        <w:rPr>
          <w:rFonts w:eastAsia="宋体"/>
          <w:noProof/>
          <w:lang w:eastAsia="zh-CN"/>
        </w:rPr>
        <mc:AlternateContent>
          <mc:Choice Requires="wps">
            <w:drawing>
              <wp:anchor distT="45720" distB="45720" distL="114300" distR="114300" simplePos="0" relativeHeight="251662336" behindDoc="0" locked="0" layoutInCell="1" allowOverlap="1" wp14:anchorId="1D90BE2D" wp14:editId="54DC8396">
                <wp:simplePos x="0" y="0"/>
                <wp:positionH relativeFrom="column">
                  <wp:posOffset>0</wp:posOffset>
                </wp:positionH>
                <wp:positionV relativeFrom="paragraph">
                  <wp:posOffset>372110</wp:posOffset>
                </wp:positionV>
                <wp:extent cx="5725795" cy="1404620"/>
                <wp:effectExtent l="0" t="0" r="27305" b="24130"/>
                <wp:wrapSquare wrapText="bothSides"/>
                <wp:docPr id="3" name="文本框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725795" cy="1404620"/>
                        </a:xfrm>
                        <a:prstGeom prst="rect">
                          <a:avLst/>
                        </a:prstGeom>
                        <a:solidFill>
                          <a:srgbClr val="FFFFFF"/>
                        </a:solidFill>
                        <a:ln w="9525">
                          <a:solidFill>
                            <a:srgbClr val="000000"/>
                          </a:solidFill>
                          <a:miter lim="800000"/>
                          <a:headEnd/>
                          <a:tailEnd/>
                        </a:ln>
                      </wps:spPr>
                      <wps:txbx>
                        <w:txbxContent>
                          <w:p w14:paraId="2B4E0B7B" w14:textId="77777777" w:rsidR="00BE015C" w:rsidRPr="00D74F3F" w:rsidRDefault="00BE015C" w:rsidP="00BE015C">
                            <w:pPr>
                              <w:tabs>
                                <w:tab w:val="left" w:pos="720"/>
                                <w:tab w:val="left" w:pos="1440"/>
                              </w:tabs>
                              <w:rPr>
                                <w:b/>
                              </w:rPr>
                            </w:pPr>
                            <w:r w:rsidRPr="00D74F3F">
                              <w:rPr>
                                <w:b/>
                                <w:highlight w:val="green"/>
                              </w:rPr>
                              <w:t>Agreement</w:t>
                            </w:r>
                          </w:p>
                          <w:p w14:paraId="6C1B4100" w14:textId="77777777" w:rsidR="00BE015C" w:rsidRDefault="00BE015C" w:rsidP="00BE015C">
                            <w:pPr>
                              <w:tabs>
                                <w:tab w:val="left" w:pos="720"/>
                                <w:tab w:val="left" w:pos="1440"/>
                              </w:tabs>
                            </w:pPr>
                            <w:r>
                              <w:t>Introduce a new RRC indicator/signalling (e.g., re-index the non-serving cell) to indicate the non-serving cell information that a TCI state/QCL information is associated with, where the new indicator/signaling is not the exact PCI value</w:t>
                            </w:r>
                          </w:p>
                          <w:p w14:paraId="6C999C9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Detailed signalling design is up to RAN2</w:t>
                            </w:r>
                          </w:p>
                          <w:p w14:paraId="5C19A6AC" w14:textId="77777777" w:rsidR="00BE015C" w:rsidRPr="002C6C26" w:rsidRDefault="00BE015C" w:rsidP="00BE015C">
                            <w:pPr>
                              <w:tabs>
                                <w:tab w:val="left" w:pos="720"/>
                                <w:tab w:val="left" w:pos="1440"/>
                              </w:tabs>
                              <w:rPr>
                                <w:rFonts w:cs="Times"/>
                              </w:rPr>
                            </w:pPr>
                          </w:p>
                          <w:p w14:paraId="5F1BEF85" w14:textId="77777777" w:rsidR="00BE015C" w:rsidRPr="002C6C26" w:rsidRDefault="00BE015C" w:rsidP="00BE015C">
                            <w:pPr>
                              <w:tabs>
                                <w:tab w:val="left" w:pos="720"/>
                                <w:tab w:val="left" w:pos="1440"/>
                              </w:tabs>
                              <w:rPr>
                                <w:rFonts w:cs="Times"/>
                                <w:b/>
                              </w:rPr>
                            </w:pPr>
                            <w:r w:rsidRPr="002C6C26">
                              <w:rPr>
                                <w:rFonts w:cs="Times"/>
                                <w:b/>
                                <w:highlight w:val="green"/>
                              </w:rPr>
                              <w:t>Agreement</w:t>
                            </w:r>
                          </w:p>
                          <w:p w14:paraId="4DC0B5C1" w14:textId="77777777" w:rsidR="00BE015C" w:rsidRPr="002C6C26" w:rsidRDefault="00BE015C" w:rsidP="00BE015C">
                            <w:pPr>
                              <w:tabs>
                                <w:tab w:val="left" w:pos="720"/>
                                <w:tab w:val="left" w:pos="1440"/>
                              </w:tabs>
                              <w:rPr>
                                <w:rFonts w:cs="Times"/>
                              </w:rPr>
                            </w:pPr>
                            <w:r w:rsidRPr="002C6C26">
                              <w:rPr>
                                <w:rFonts w:cs="Times"/>
                              </w:rPr>
                              <w:t>Rel. 17 inter-cell MTRP, the maximum number of additional RRC -configured PCIs per CC is denoted X and can be reported as a UE capability</w:t>
                            </w:r>
                          </w:p>
                          <w:p w14:paraId="7509914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For the report value of X, multiple candidate values including 1 is supported. </w:t>
                            </w:r>
                          </w:p>
                          <w:p w14:paraId="0B17BE78"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FFS : Which values to support other than 1. </w:t>
                            </w:r>
                          </w:p>
                          <w:p w14:paraId="28F2BB5D"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Values larger than 7 are precluded</w:t>
                            </w:r>
                          </w:p>
                          <w:p w14:paraId="030ABA5A"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RAN1 needs to agree on value(s) of X other than 1</w:t>
                            </w:r>
                          </w:p>
                          <w:p w14:paraId="4D9BC0D2"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Down-select one of the following alternatives:</w:t>
                            </w:r>
                          </w:p>
                          <w:p w14:paraId="6B4125FC"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Alt 1: A single value of X is reported as UE capability for any possible SSB time domain position and periodicity</w:t>
                            </w:r>
                          </w:p>
                          <w:p w14:paraId="3D5B2264"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 xml:space="preserve">Alt 3: At least Two independent X values (X1, X2) are reported as a UE capability for at least two different assumptions on SSB time domain position and periodicity with respect to serving cell SSB </w:t>
                            </w:r>
                          </w:p>
                          <w:p w14:paraId="6C433B41"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The serving cell PCI is always associated with active TCI states, only 1 additional PCI can be associated with the active TCI States</w:t>
                            </w:r>
                          </w:p>
                          <w:p w14:paraId="6A452027" w14:textId="77777777" w:rsidR="00BE015C" w:rsidRPr="002C6C26" w:rsidRDefault="00BE015C" w:rsidP="00BE015C">
                            <w:pPr>
                              <w:rPr>
                                <w:rFonts w:cs="Times"/>
                              </w:rPr>
                            </w:pPr>
                          </w:p>
                          <w:p w14:paraId="78EF559A"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10B3E232"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 xml:space="preserve">For inter-cell mTRP , one PCI associated with one or more of activated TCI states for PDSCH/PDCCH is associated with one </w:t>
                            </w:r>
                            <w:r w:rsidRPr="002C6C26">
                              <w:rPr>
                                <w:rFonts w:cs="Times"/>
                                <w:i/>
                              </w:rPr>
                              <w:t>CORESETPoolIndex</w:t>
                            </w:r>
                            <w:r w:rsidRPr="002C6C26">
                              <w:rPr>
                                <w:rFonts w:cs="Times"/>
                              </w:rPr>
                              <w:t xml:space="preserve"> , another PCI associated with one or more of activated TCI states for PDSCH/PDCCH is associated with another </w:t>
                            </w:r>
                            <w:r w:rsidRPr="002C6C26">
                              <w:rPr>
                                <w:rFonts w:cs="Times"/>
                                <w:i/>
                              </w:rPr>
                              <w:t>CORESETPoolIndex</w:t>
                            </w:r>
                            <w:r w:rsidRPr="002C6C26">
                              <w:rPr>
                                <w:rFonts w:cs="Times"/>
                              </w:rPr>
                              <w:t xml:space="preserve"> </w:t>
                            </w:r>
                          </w:p>
                          <w:p w14:paraId="5FF94558"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 xml:space="preserve">FFS : The association between PCI and </w:t>
                            </w:r>
                            <w:r w:rsidRPr="002C6C26">
                              <w:rPr>
                                <w:rFonts w:cs="Times"/>
                                <w:i/>
                              </w:rPr>
                              <w:t>CORESETPoolIndex</w:t>
                            </w:r>
                            <w:r w:rsidRPr="002C6C26">
                              <w:rPr>
                                <w:rFonts w:cs="Times"/>
                              </w:rPr>
                              <w:t xml:space="preserve"> when switching between intra-cell mTRP and inter-cell mTRP </w:t>
                            </w:r>
                          </w:p>
                          <w:p w14:paraId="78E62F1C" w14:textId="77777777" w:rsidR="00BE015C" w:rsidRPr="002C6C26" w:rsidRDefault="00BE015C" w:rsidP="00BE015C">
                            <w:pPr>
                              <w:tabs>
                                <w:tab w:val="left" w:pos="720"/>
                                <w:tab w:val="left" w:pos="1440"/>
                              </w:tabs>
                              <w:rPr>
                                <w:rFonts w:cs="Times"/>
                              </w:rPr>
                            </w:pPr>
                          </w:p>
                          <w:p w14:paraId="31AA45D3"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6C4584D8" w14:textId="77777777" w:rsidR="00BE015C" w:rsidRPr="00047B77" w:rsidRDefault="00BE015C" w:rsidP="00BE015C">
                            <w:pPr>
                              <w:rPr>
                                <w:rFonts w:cs="Times"/>
                              </w:rPr>
                            </w:pPr>
                            <w:r w:rsidRPr="00047B77">
                              <w:rPr>
                                <w:rFonts w:cs="Times"/>
                              </w:rPr>
                              <w:t xml:space="preserve">For a CSI-RS QCLed with a neighboring cell SSB, the CSI-RS EPRE is calculated based on </w:t>
                            </w:r>
                            <w:r w:rsidRPr="00047B77">
                              <w:rPr>
                                <w:rFonts w:cs="Times"/>
                                <w:i/>
                              </w:rPr>
                              <w:t>powerControlOffsetSS</w:t>
                            </w:r>
                            <w:r w:rsidRPr="00047B77">
                              <w:rPr>
                                <w:rFonts w:cs="Times"/>
                              </w:rPr>
                              <w:t xml:space="preserve"> and the SSB transmission power in the neighboring cell information.</w:t>
                            </w:r>
                          </w:p>
                          <w:p w14:paraId="42064077" w14:textId="77777777" w:rsidR="00BE015C" w:rsidRDefault="00BE015C" w:rsidP="00BE015C">
                            <w:pPr>
                              <w:tabs>
                                <w:tab w:val="left" w:pos="720"/>
                                <w:tab w:val="left" w:pos="1440"/>
                              </w:tabs>
                              <w:rPr>
                                <w:rFonts w:cs="Times"/>
                              </w:rPr>
                            </w:pPr>
                          </w:p>
                          <w:p w14:paraId="04E3E196" w14:textId="77777777" w:rsidR="00BE015C" w:rsidRPr="00047B77" w:rsidRDefault="00BE015C" w:rsidP="00BE015C">
                            <w:pPr>
                              <w:wordWrap w:val="0"/>
                              <w:rPr>
                                <w:rFonts w:eastAsia="Malgun Gothic" w:cs="Times"/>
                                <w:b/>
                                <w:bCs/>
                                <w:szCs w:val="22"/>
                                <w:lang w:eastAsia="ko-KR"/>
                              </w:rPr>
                            </w:pPr>
                            <w:r w:rsidRPr="00047B77">
                              <w:rPr>
                                <w:rFonts w:cs="Times"/>
                                <w:b/>
                                <w:bCs/>
                                <w:highlight w:val="green"/>
                              </w:rPr>
                              <w:t>Agreement</w:t>
                            </w:r>
                          </w:p>
                          <w:p w14:paraId="3551EE7E" w14:textId="77777777" w:rsidR="00BE015C" w:rsidRPr="0079060C" w:rsidRDefault="00BE015C" w:rsidP="00BE015C">
                            <w:pPr>
                              <w:wordWrap w:val="0"/>
                              <w:rPr>
                                <w:rFonts w:cs="Times"/>
                              </w:rPr>
                            </w:pPr>
                            <w:r w:rsidRPr="00047B77">
                              <w:rPr>
                                <w:rFonts w:cs="Times"/>
                              </w:rPr>
                              <w:t xml:space="preserve">LS to RAN2 on multi-TRP inter-cell is endorsed in </w:t>
                            </w:r>
                            <w:r w:rsidRPr="00AE5A0C">
                              <w:rPr>
                                <w:rFonts w:cs="Times"/>
                              </w:rPr>
                              <w:t>R1-2108633</w:t>
                            </w:r>
                            <w:r w:rsidRPr="00047B77">
                              <w:rPr>
                                <w:rFonts w:cs="Times"/>
                              </w:rPr>
                              <w: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1D90BE2D" id="文本框 3" o:spid="_x0000_s1029" type="#_x0000_t202" style="position:absolute;left:0;text-align:left;margin-left:0;margin-top:29.3pt;width:450.85pt;height:110.6pt;z-index:251662336;visibility:visible;mso-wrap-style:square;mso-width-percent:0;mso-height-percent:200;mso-wrap-distance-left:9pt;mso-wrap-distance-top:3.6pt;mso-wrap-distance-right:9pt;mso-wrap-distance-bottom:3.6pt;mso-position-horizontal:absolute;mso-position-horizontal-relative:text;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">
                <v:textbox style="mso-fit-shape-to-text:t">
                  <w:txbxContent>
                    <w:p w14:paraId="2B4E0B7B" w14:textId="77777777" w:rsidR="00BE015C" w:rsidRPr="00D74F3F" w:rsidRDefault="00BE015C" w:rsidP="00BE015C">
                      <w:pPr>
                        <w:tabs>
                          <w:tab w:val="left" w:pos="720"/>
                          <w:tab w:val="left" w:pos="1440"/>
                        </w:tabs>
                        <w:rPr>
                          <w:b/>
                        </w:rPr>
                      </w:pPr>
                      <w:r w:rsidRPr="00D74F3F">
                        <w:rPr>
                          <w:b/>
                          <w:highlight w:val="green"/>
                        </w:rPr>
                        <w:t>Agreement</w:t>
                      </w:r>
                    </w:p>
                    <w:p w14:paraId="6C1B4100" w14:textId="77777777" w:rsidR="00BE015C" w:rsidRDefault="00BE015C" w:rsidP="00BE015C">
                      <w:pPr>
                        <w:tabs>
                          <w:tab w:val="left" w:pos="720"/>
                          <w:tab w:val="left" w:pos="1440"/>
                        </w:tabs>
                      </w:pPr>
                      <w:r>
                        <w:t>Introduce a new RRC indicator/</w:t>
                      </w:r>
                      <w:proofErr w:type="spellStart"/>
                      <w:r>
                        <w:t>signalling</w:t>
                      </w:r>
                      <w:proofErr w:type="spellEnd"/>
                      <w:r>
                        <w:t xml:space="preserve"> (e.g., re-index the non-serving cell) to indicate the non-serving cell information that a TCI state/QCL information is associated with, where the new indicator/signaling is not the exact PCI value</w:t>
                      </w:r>
                    </w:p>
                    <w:p w14:paraId="6C999C9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 xml:space="preserve">Detailed </w:t>
                      </w:r>
                      <w:proofErr w:type="spellStart"/>
                      <w:r w:rsidRPr="002C6C26">
                        <w:rPr>
                          <w:rFonts w:cs="Times"/>
                        </w:rPr>
                        <w:t>signalling</w:t>
                      </w:r>
                      <w:proofErr w:type="spellEnd"/>
                      <w:r w:rsidRPr="002C6C26">
                        <w:rPr>
                          <w:rFonts w:cs="Times"/>
                        </w:rPr>
                        <w:t xml:space="preserve"> design is up to RAN2</w:t>
                      </w:r>
                    </w:p>
                    <w:p w14:paraId="5C19A6AC" w14:textId="77777777" w:rsidR="00BE015C" w:rsidRPr="002C6C26" w:rsidRDefault="00BE015C" w:rsidP="00BE015C">
                      <w:pPr>
                        <w:tabs>
                          <w:tab w:val="left" w:pos="720"/>
                          <w:tab w:val="left" w:pos="1440"/>
                        </w:tabs>
                        <w:rPr>
                          <w:rFonts w:cs="Times"/>
                        </w:rPr>
                      </w:pPr>
                    </w:p>
                    <w:p w14:paraId="5F1BEF85" w14:textId="77777777" w:rsidR="00BE015C" w:rsidRPr="002C6C26" w:rsidRDefault="00BE015C" w:rsidP="00BE015C">
                      <w:pPr>
                        <w:tabs>
                          <w:tab w:val="left" w:pos="720"/>
                          <w:tab w:val="left" w:pos="1440"/>
                        </w:tabs>
                        <w:rPr>
                          <w:rFonts w:cs="Times"/>
                          <w:b/>
                        </w:rPr>
                      </w:pPr>
                      <w:r w:rsidRPr="002C6C26">
                        <w:rPr>
                          <w:rFonts w:cs="Times"/>
                          <w:b/>
                          <w:highlight w:val="green"/>
                        </w:rPr>
                        <w:t>Agreement</w:t>
                      </w:r>
                    </w:p>
                    <w:p w14:paraId="4DC0B5C1" w14:textId="77777777" w:rsidR="00BE015C" w:rsidRPr="002C6C26" w:rsidRDefault="00BE015C" w:rsidP="00BE015C">
                      <w:pPr>
                        <w:tabs>
                          <w:tab w:val="left" w:pos="720"/>
                          <w:tab w:val="left" w:pos="1440"/>
                        </w:tabs>
                        <w:rPr>
                          <w:rFonts w:cs="Times"/>
                        </w:rPr>
                      </w:pPr>
                      <w:r w:rsidRPr="002C6C26">
                        <w:rPr>
                          <w:rFonts w:cs="Times"/>
                        </w:rPr>
                        <w:t>Rel. 17 inter-cell MTRP, the maximum number of additional RRC -configured PCIs per CC is denoted X and can be reported as a UE capability</w:t>
                      </w:r>
                    </w:p>
                    <w:p w14:paraId="7509914A"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For the report value of X, multiple candidate values including 1 is supported. </w:t>
                      </w:r>
                    </w:p>
                    <w:p w14:paraId="0B17BE78" w14:textId="77777777" w:rsidR="00BE015C" w:rsidRPr="002C6C26" w:rsidRDefault="00BE015C" w:rsidP="00BE015C">
                      <w:pPr>
                        <w:numPr>
                          <w:ilvl w:val="1"/>
                          <w:numId w:val="39"/>
                        </w:numPr>
                        <w:tabs>
                          <w:tab w:val="left" w:pos="720"/>
                          <w:tab w:val="left" w:pos="1440"/>
                        </w:tabs>
                        <w:spacing w:after="0"/>
                        <w:jc w:val="left"/>
                        <w:rPr>
                          <w:rFonts w:cs="Times"/>
                        </w:rPr>
                      </w:pPr>
                      <w:proofErr w:type="gramStart"/>
                      <w:r w:rsidRPr="002C6C26">
                        <w:rPr>
                          <w:rFonts w:cs="Times"/>
                        </w:rPr>
                        <w:t>FFS :</w:t>
                      </w:r>
                      <w:proofErr w:type="gramEnd"/>
                      <w:r w:rsidRPr="002C6C26">
                        <w:rPr>
                          <w:rFonts w:cs="Times"/>
                        </w:rPr>
                        <w:t xml:space="preserve"> Which values to support other than 1. </w:t>
                      </w:r>
                    </w:p>
                    <w:p w14:paraId="28F2BB5D"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Values larger than 7 are precluded</w:t>
                      </w:r>
                    </w:p>
                    <w:p w14:paraId="030ABA5A"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RAN1 needs to agree on value(s) of X other than 1</w:t>
                      </w:r>
                    </w:p>
                    <w:p w14:paraId="4D9BC0D2"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Down-select one of the following alternatives:</w:t>
                      </w:r>
                    </w:p>
                    <w:p w14:paraId="6B4125FC"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Alt 1: A single value of X is reported as UE capability for any possible SSB time domain position and periodicity</w:t>
                      </w:r>
                    </w:p>
                    <w:p w14:paraId="3D5B2264" w14:textId="77777777" w:rsidR="00BE015C" w:rsidRPr="002C6C26" w:rsidRDefault="00BE015C" w:rsidP="00BE015C">
                      <w:pPr>
                        <w:numPr>
                          <w:ilvl w:val="1"/>
                          <w:numId w:val="39"/>
                        </w:numPr>
                        <w:tabs>
                          <w:tab w:val="left" w:pos="720"/>
                          <w:tab w:val="left" w:pos="1440"/>
                        </w:tabs>
                        <w:spacing w:after="0"/>
                        <w:jc w:val="left"/>
                        <w:rPr>
                          <w:rFonts w:cs="Times"/>
                        </w:rPr>
                      </w:pPr>
                      <w:r w:rsidRPr="002C6C26">
                        <w:rPr>
                          <w:rFonts w:cs="Times"/>
                        </w:rPr>
                        <w:t xml:space="preserve">Alt 3: At least Two independent X values (X1, X2) are reported as a UE capability for at least two different assumptions on SSB time domain position and periodicity with respect to serving cell SSB </w:t>
                      </w:r>
                    </w:p>
                    <w:p w14:paraId="6C433B41"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The serving cell PCI is always associated with active TCI states, only 1 additional PCI can be associated with the active TCI States</w:t>
                      </w:r>
                    </w:p>
                    <w:p w14:paraId="6A452027" w14:textId="77777777" w:rsidR="00BE015C" w:rsidRPr="002C6C26" w:rsidRDefault="00BE015C" w:rsidP="00BE015C">
                      <w:pPr>
                        <w:rPr>
                          <w:rFonts w:cs="Times"/>
                        </w:rPr>
                      </w:pPr>
                    </w:p>
                    <w:p w14:paraId="78EF559A"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10B3E232" w14:textId="77777777" w:rsidR="00BE015C" w:rsidRPr="002C6C26" w:rsidRDefault="00BE015C" w:rsidP="00BE015C">
                      <w:pPr>
                        <w:numPr>
                          <w:ilvl w:val="0"/>
                          <w:numId w:val="39"/>
                        </w:numPr>
                        <w:tabs>
                          <w:tab w:val="left" w:pos="720"/>
                          <w:tab w:val="left" w:pos="1440"/>
                        </w:tabs>
                        <w:spacing w:after="0"/>
                        <w:jc w:val="left"/>
                        <w:rPr>
                          <w:rFonts w:cs="Times"/>
                        </w:rPr>
                      </w:pPr>
                      <w:r w:rsidRPr="002C6C26">
                        <w:rPr>
                          <w:rFonts w:cs="Times"/>
                        </w:rPr>
                        <w:t xml:space="preserve">For inter-cell </w:t>
                      </w:r>
                      <w:proofErr w:type="spellStart"/>
                      <w:proofErr w:type="gramStart"/>
                      <w:r w:rsidRPr="002C6C26">
                        <w:rPr>
                          <w:rFonts w:cs="Times"/>
                        </w:rPr>
                        <w:t>mTRP</w:t>
                      </w:r>
                      <w:proofErr w:type="spellEnd"/>
                      <w:r w:rsidRPr="002C6C26">
                        <w:rPr>
                          <w:rFonts w:cs="Times"/>
                        </w:rPr>
                        <w:t xml:space="preserve"> ,</w:t>
                      </w:r>
                      <w:proofErr w:type="gramEnd"/>
                      <w:r w:rsidRPr="002C6C26">
                        <w:rPr>
                          <w:rFonts w:cs="Times"/>
                        </w:rPr>
                        <w:t xml:space="preserve"> one PCI associated with one or more of activated TCI states for PDSCH/PDCCH is associated with one </w:t>
                      </w:r>
                      <w:proofErr w:type="spellStart"/>
                      <w:r w:rsidRPr="002C6C26">
                        <w:rPr>
                          <w:rFonts w:cs="Times"/>
                          <w:i/>
                        </w:rPr>
                        <w:t>CORESETPoolIndex</w:t>
                      </w:r>
                      <w:proofErr w:type="spellEnd"/>
                      <w:r w:rsidRPr="002C6C26">
                        <w:rPr>
                          <w:rFonts w:cs="Times"/>
                        </w:rPr>
                        <w:t xml:space="preserve"> , another PCI associated with one or more of activated TCI states for PDSCH/PDCCH is associated with another </w:t>
                      </w:r>
                      <w:proofErr w:type="spellStart"/>
                      <w:r w:rsidRPr="002C6C26">
                        <w:rPr>
                          <w:rFonts w:cs="Times"/>
                          <w:i/>
                        </w:rPr>
                        <w:t>CORESETPoolIndex</w:t>
                      </w:r>
                      <w:proofErr w:type="spellEnd"/>
                      <w:r w:rsidRPr="002C6C26">
                        <w:rPr>
                          <w:rFonts w:cs="Times"/>
                        </w:rPr>
                        <w:t xml:space="preserve"> </w:t>
                      </w:r>
                    </w:p>
                    <w:p w14:paraId="5FF94558" w14:textId="77777777" w:rsidR="00BE015C" w:rsidRPr="002C6C26" w:rsidRDefault="00BE015C" w:rsidP="00BE015C">
                      <w:pPr>
                        <w:numPr>
                          <w:ilvl w:val="0"/>
                          <w:numId w:val="39"/>
                        </w:numPr>
                        <w:tabs>
                          <w:tab w:val="left" w:pos="720"/>
                          <w:tab w:val="left" w:pos="1440"/>
                        </w:tabs>
                        <w:spacing w:after="0"/>
                        <w:jc w:val="left"/>
                        <w:rPr>
                          <w:rFonts w:cs="Times"/>
                        </w:rPr>
                      </w:pPr>
                      <w:proofErr w:type="gramStart"/>
                      <w:r w:rsidRPr="002C6C26">
                        <w:rPr>
                          <w:rFonts w:cs="Times"/>
                        </w:rPr>
                        <w:t>FFS :</w:t>
                      </w:r>
                      <w:proofErr w:type="gramEnd"/>
                      <w:r w:rsidRPr="002C6C26">
                        <w:rPr>
                          <w:rFonts w:cs="Times"/>
                        </w:rPr>
                        <w:t xml:space="preserve"> The association between PCI and </w:t>
                      </w:r>
                      <w:proofErr w:type="spellStart"/>
                      <w:r w:rsidRPr="002C6C26">
                        <w:rPr>
                          <w:rFonts w:cs="Times"/>
                          <w:i/>
                        </w:rPr>
                        <w:t>CORESETPoolIndex</w:t>
                      </w:r>
                      <w:proofErr w:type="spellEnd"/>
                      <w:r w:rsidRPr="002C6C26">
                        <w:rPr>
                          <w:rFonts w:cs="Times"/>
                        </w:rPr>
                        <w:t xml:space="preserve"> when switching between intra-cell </w:t>
                      </w:r>
                      <w:proofErr w:type="spellStart"/>
                      <w:r w:rsidRPr="002C6C26">
                        <w:rPr>
                          <w:rFonts w:cs="Times"/>
                        </w:rPr>
                        <w:t>mTRP</w:t>
                      </w:r>
                      <w:proofErr w:type="spellEnd"/>
                      <w:r w:rsidRPr="002C6C26">
                        <w:rPr>
                          <w:rFonts w:cs="Times"/>
                        </w:rPr>
                        <w:t xml:space="preserve"> and inter-cell </w:t>
                      </w:r>
                      <w:proofErr w:type="spellStart"/>
                      <w:r w:rsidRPr="002C6C26">
                        <w:rPr>
                          <w:rFonts w:cs="Times"/>
                        </w:rPr>
                        <w:t>mTRP</w:t>
                      </w:r>
                      <w:proofErr w:type="spellEnd"/>
                      <w:r w:rsidRPr="002C6C26">
                        <w:rPr>
                          <w:rFonts w:cs="Times"/>
                        </w:rPr>
                        <w:t xml:space="preserve"> </w:t>
                      </w:r>
                    </w:p>
                    <w:p w14:paraId="78E62F1C" w14:textId="77777777" w:rsidR="00BE015C" w:rsidRPr="002C6C26" w:rsidRDefault="00BE015C" w:rsidP="00BE015C">
                      <w:pPr>
                        <w:tabs>
                          <w:tab w:val="left" w:pos="720"/>
                          <w:tab w:val="left" w:pos="1440"/>
                        </w:tabs>
                        <w:rPr>
                          <w:rFonts w:cs="Times"/>
                        </w:rPr>
                      </w:pPr>
                    </w:p>
                    <w:p w14:paraId="31AA45D3" w14:textId="77777777" w:rsidR="00BE015C" w:rsidRPr="002C6C26" w:rsidRDefault="00BE015C" w:rsidP="00BE015C">
                      <w:pPr>
                        <w:tabs>
                          <w:tab w:val="left" w:pos="720"/>
                          <w:tab w:val="left" w:pos="1440"/>
                        </w:tabs>
                        <w:rPr>
                          <w:rFonts w:cs="Times"/>
                          <w:b/>
                          <w:highlight w:val="green"/>
                        </w:rPr>
                      </w:pPr>
                      <w:r w:rsidRPr="002C6C26">
                        <w:rPr>
                          <w:rFonts w:cs="Times"/>
                          <w:b/>
                          <w:bCs/>
                          <w:highlight w:val="green"/>
                        </w:rPr>
                        <w:t>Agreement</w:t>
                      </w:r>
                    </w:p>
                    <w:p w14:paraId="6C4584D8" w14:textId="77777777" w:rsidR="00BE015C" w:rsidRPr="00047B77" w:rsidRDefault="00BE015C" w:rsidP="00BE015C">
                      <w:pPr>
                        <w:rPr>
                          <w:rFonts w:cs="Times"/>
                        </w:rPr>
                      </w:pPr>
                      <w:r w:rsidRPr="00047B77">
                        <w:rPr>
                          <w:rFonts w:cs="Times"/>
                        </w:rPr>
                        <w:t xml:space="preserve">For a CSI-RS </w:t>
                      </w:r>
                      <w:proofErr w:type="spellStart"/>
                      <w:r w:rsidRPr="00047B77">
                        <w:rPr>
                          <w:rFonts w:cs="Times"/>
                        </w:rPr>
                        <w:t>QCLed</w:t>
                      </w:r>
                      <w:proofErr w:type="spellEnd"/>
                      <w:r w:rsidRPr="00047B77">
                        <w:rPr>
                          <w:rFonts w:cs="Times"/>
                        </w:rPr>
                        <w:t xml:space="preserve"> with a neighboring cell SSB, the CSI-RS EPRE is calculated based on </w:t>
                      </w:r>
                      <w:proofErr w:type="spellStart"/>
                      <w:r w:rsidRPr="00047B77">
                        <w:rPr>
                          <w:rFonts w:cs="Times"/>
                          <w:i/>
                        </w:rPr>
                        <w:t>powerControlOffsetSS</w:t>
                      </w:r>
                      <w:proofErr w:type="spellEnd"/>
                      <w:r w:rsidRPr="00047B77">
                        <w:rPr>
                          <w:rFonts w:cs="Times"/>
                        </w:rPr>
                        <w:t xml:space="preserve"> and the SSB transmission power in the neighboring cell information.</w:t>
                      </w:r>
                    </w:p>
                    <w:p w14:paraId="42064077" w14:textId="77777777" w:rsidR="00BE015C" w:rsidRDefault="00BE015C" w:rsidP="00BE015C">
                      <w:pPr>
                        <w:tabs>
                          <w:tab w:val="left" w:pos="720"/>
                          <w:tab w:val="left" w:pos="1440"/>
                        </w:tabs>
                        <w:rPr>
                          <w:rFonts w:cs="Times"/>
                        </w:rPr>
                      </w:pPr>
                    </w:p>
                    <w:p w14:paraId="04E3E196" w14:textId="77777777" w:rsidR="00BE015C" w:rsidRPr="00047B77" w:rsidRDefault="00BE015C" w:rsidP="00BE015C">
                      <w:pPr>
                        <w:wordWrap w:val="0"/>
                        <w:rPr>
                          <w:rFonts w:eastAsia="Malgun Gothic" w:cs="Times"/>
                          <w:b/>
                          <w:bCs/>
                          <w:szCs w:val="22"/>
                          <w:lang w:eastAsia="ko-KR"/>
                        </w:rPr>
                      </w:pPr>
                      <w:r w:rsidRPr="00047B77">
                        <w:rPr>
                          <w:rFonts w:cs="Times"/>
                          <w:b/>
                          <w:bCs/>
                          <w:highlight w:val="green"/>
                        </w:rPr>
                        <w:t>Agreement</w:t>
                      </w:r>
                    </w:p>
                    <w:p w14:paraId="3551EE7E" w14:textId="77777777" w:rsidR="00BE015C" w:rsidRPr="0079060C" w:rsidRDefault="00BE015C" w:rsidP="00BE015C">
                      <w:pPr>
                        <w:wordWrap w:val="0"/>
                        <w:rPr>
                          <w:rFonts w:cs="Times"/>
                        </w:rPr>
                      </w:pPr>
                      <w:r w:rsidRPr="00047B77">
                        <w:rPr>
                          <w:rFonts w:cs="Times"/>
                        </w:rPr>
                        <w:t xml:space="preserve">LS to RAN2 on multi-TRP inter-cell is endorsed in </w:t>
                      </w:r>
                      <w:r w:rsidRPr="00AE5A0C">
                        <w:rPr>
                          <w:rFonts w:cs="Times"/>
                        </w:rPr>
                        <w:t>R1-2108633</w:t>
                      </w:r>
                      <w:r w:rsidRPr="00047B77">
                        <w:rPr>
                          <w:rFonts w:cs="Times"/>
                        </w:rPr>
                        <w:t>.</w:t>
                      </w:r>
                    </w:p>
                  </w:txbxContent>
                </v:textbox>
                <w10:wrap type="square"/>
              </v:shape>
            </w:pict>
          </mc:Fallback>
        </mc:AlternateContent>
      </w:r>
    </w:p>
    <w:p w14:paraId="000D7B3F" w14:textId="77777777" w:rsidR="00BE015C" w:rsidRPr="00A87AB4" w:rsidRDefault="00BE015C" w:rsidP="000120AA">
      <w:pPr>
        <w:pStyle w:val="references"/>
        <w:numPr>
          <w:ilvl w:val="0"/>
          <w:numId w:val="0"/>
        </w:numPr>
        <w:ind w:left="357" w:hanging="357"/>
        <w:rPr>
          <w:bCs/>
        </w:rPr>
      </w:pPr>
    </w:p>
    <w:sectPr w:rsidR="00BE015C" w:rsidRPr="00A87AB4" w:rsidSect="009435B6">
      <w:headerReference w:type="default" r:id="rId8"/>
      <w:pgSz w:w="11906" w:h="16838"/>
      <w:pgMar w:top="284"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58F0A17" w14:textId="77777777" w:rsidR="008B1CD6" w:rsidRDefault="008B1CD6">
      <w:r>
        <w:separator/>
      </w:r>
    </w:p>
  </w:endnote>
  <w:endnote w:type="continuationSeparator" w:id="0">
    <w:p w14:paraId="45CB4A6F" w14:textId="77777777" w:rsidR="008B1CD6" w:rsidRDefault="008B1CD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黑体">
    <w:altName w:val="SimHei"/>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02FF" w:usb1="4000ACFF" w:usb2="00000001" w:usb3="00000000" w:csb0="0000019F" w:csb1="0000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467626A" w14:textId="77777777" w:rsidR="008B1CD6" w:rsidRDefault="008B1CD6">
      <w:r>
        <w:separator/>
      </w:r>
    </w:p>
  </w:footnote>
  <w:footnote w:type="continuationSeparator" w:id="0">
    <w:p w14:paraId="02008317" w14:textId="77777777" w:rsidR="008B1CD6" w:rsidRDefault="008B1CD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06C776E" w14:textId="77777777" w:rsidR="00E5609C" w:rsidRDefault="00E5609C" w:rsidP="00633361">
    <w:pPr>
      <w:pStyle w:val="a5"/>
      <w:ind w:right="40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CBD5563"/>
    <w:multiLevelType w:val="hybridMultilevel"/>
    <w:tmpl w:val="EA9CF5F6"/>
    <w:lvl w:ilvl="0" w:tplc="908A7146">
      <w:start w:val="1"/>
      <w:numFmt w:val="upperLetter"/>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132A6FBE"/>
    <w:multiLevelType w:val="hybridMultilevel"/>
    <w:tmpl w:val="BF7CB0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979601C"/>
    <w:multiLevelType w:val="hybridMultilevel"/>
    <w:tmpl w:val="94C021C2"/>
    <w:lvl w:ilvl="0" w:tplc="45229DAA">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D71883"/>
    <w:multiLevelType w:val="hybridMultilevel"/>
    <w:tmpl w:val="902449E2"/>
    <w:lvl w:ilvl="0" w:tplc="F044EE2E">
      <w:start w:val="1"/>
      <w:numFmt w:val="decimal"/>
      <w:pStyle w:val="proposal"/>
      <w:lvlText w:val="Proposal %1:"/>
      <w:lvlJc w:val="left"/>
      <w:pPr>
        <w:ind w:left="1130" w:hanging="420"/>
      </w:pPr>
      <w:rPr>
        <w:rFonts w:hint="eastAsia"/>
      </w:rPr>
    </w:lvl>
    <w:lvl w:ilvl="1" w:tplc="04090019">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 w15:restartNumberingAfterBreak="0">
    <w:nsid w:val="1F535CEB"/>
    <w:multiLevelType w:val="hybridMultilevel"/>
    <w:tmpl w:val="350A1A5C"/>
    <w:lvl w:ilvl="0" w:tplc="A5AC2A18">
      <w:start w:val="83"/>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F937680"/>
    <w:multiLevelType w:val="hybridMultilevel"/>
    <w:tmpl w:val="0E3A0A84"/>
    <w:lvl w:ilvl="0" w:tplc="45229DAA">
      <w:start w:val="1"/>
      <w:numFmt w:val="bullet"/>
      <w:lvlText w:val=""/>
      <w:lvlJc w:val="left"/>
      <w:pPr>
        <w:ind w:left="620" w:hanging="420"/>
      </w:pPr>
      <w:rPr>
        <w:rFonts w:ascii="Wingdings" w:hAnsi="Wingdings" w:hint="default"/>
      </w:rPr>
    </w:lvl>
    <w:lvl w:ilvl="1" w:tplc="04090003" w:tentative="1">
      <w:start w:val="1"/>
      <w:numFmt w:val="bullet"/>
      <w:lvlText w:val=""/>
      <w:lvlJc w:val="left"/>
      <w:pPr>
        <w:ind w:left="1040" w:hanging="420"/>
      </w:pPr>
      <w:rPr>
        <w:rFonts w:ascii="Wingdings" w:hAnsi="Wingdings" w:hint="default"/>
      </w:rPr>
    </w:lvl>
    <w:lvl w:ilvl="2" w:tplc="04090005" w:tentative="1">
      <w:start w:val="1"/>
      <w:numFmt w:val="bullet"/>
      <w:lvlText w:val=""/>
      <w:lvlJc w:val="left"/>
      <w:pPr>
        <w:ind w:left="1460" w:hanging="420"/>
      </w:pPr>
      <w:rPr>
        <w:rFonts w:ascii="Wingdings" w:hAnsi="Wingdings" w:hint="default"/>
      </w:rPr>
    </w:lvl>
    <w:lvl w:ilvl="3" w:tplc="04090001" w:tentative="1">
      <w:start w:val="1"/>
      <w:numFmt w:val="bullet"/>
      <w:lvlText w:val=""/>
      <w:lvlJc w:val="left"/>
      <w:pPr>
        <w:ind w:left="1880" w:hanging="420"/>
      </w:pPr>
      <w:rPr>
        <w:rFonts w:ascii="Wingdings" w:hAnsi="Wingdings" w:hint="default"/>
      </w:rPr>
    </w:lvl>
    <w:lvl w:ilvl="4" w:tplc="04090003" w:tentative="1">
      <w:start w:val="1"/>
      <w:numFmt w:val="bullet"/>
      <w:lvlText w:val=""/>
      <w:lvlJc w:val="left"/>
      <w:pPr>
        <w:ind w:left="2300" w:hanging="420"/>
      </w:pPr>
      <w:rPr>
        <w:rFonts w:ascii="Wingdings" w:hAnsi="Wingdings" w:hint="default"/>
      </w:rPr>
    </w:lvl>
    <w:lvl w:ilvl="5" w:tplc="04090005" w:tentative="1">
      <w:start w:val="1"/>
      <w:numFmt w:val="bullet"/>
      <w:lvlText w:val=""/>
      <w:lvlJc w:val="left"/>
      <w:pPr>
        <w:ind w:left="2720" w:hanging="420"/>
      </w:pPr>
      <w:rPr>
        <w:rFonts w:ascii="Wingdings" w:hAnsi="Wingdings" w:hint="default"/>
      </w:rPr>
    </w:lvl>
    <w:lvl w:ilvl="6" w:tplc="04090001" w:tentative="1">
      <w:start w:val="1"/>
      <w:numFmt w:val="bullet"/>
      <w:lvlText w:val=""/>
      <w:lvlJc w:val="left"/>
      <w:pPr>
        <w:ind w:left="3140" w:hanging="420"/>
      </w:pPr>
      <w:rPr>
        <w:rFonts w:ascii="Wingdings" w:hAnsi="Wingdings" w:hint="default"/>
      </w:rPr>
    </w:lvl>
    <w:lvl w:ilvl="7" w:tplc="04090003" w:tentative="1">
      <w:start w:val="1"/>
      <w:numFmt w:val="bullet"/>
      <w:lvlText w:val=""/>
      <w:lvlJc w:val="left"/>
      <w:pPr>
        <w:ind w:left="3560" w:hanging="420"/>
      </w:pPr>
      <w:rPr>
        <w:rFonts w:ascii="Wingdings" w:hAnsi="Wingdings" w:hint="default"/>
      </w:rPr>
    </w:lvl>
    <w:lvl w:ilvl="8" w:tplc="04090005" w:tentative="1">
      <w:start w:val="1"/>
      <w:numFmt w:val="bullet"/>
      <w:lvlText w:val=""/>
      <w:lvlJc w:val="left"/>
      <w:pPr>
        <w:ind w:left="3980" w:hanging="420"/>
      </w:pPr>
      <w:rPr>
        <w:rFonts w:ascii="Wingdings" w:hAnsi="Wingdings" w:hint="default"/>
      </w:rPr>
    </w:lvl>
  </w:abstractNum>
  <w:abstractNum w:abstractNumId="6" w15:restartNumberingAfterBreak="0">
    <w:nsid w:val="20120AA0"/>
    <w:multiLevelType w:val="hybridMultilevel"/>
    <w:tmpl w:val="7DD2834A"/>
    <w:lvl w:ilvl="0" w:tplc="246A61B4">
      <w:start w:val="1"/>
      <w:numFmt w:val="lowerLetter"/>
      <w:lvlText w:val="%1."/>
      <w:lvlJc w:val="left"/>
      <w:pPr>
        <w:tabs>
          <w:tab w:val="num" w:pos="720"/>
        </w:tabs>
        <w:ind w:left="720" w:hanging="360"/>
      </w:pPr>
    </w:lvl>
    <w:lvl w:ilvl="1" w:tplc="B9FA2F10">
      <w:start w:val="1"/>
      <w:numFmt w:val="lowerLetter"/>
      <w:lvlText w:val="%2."/>
      <w:lvlJc w:val="left"/>
      <w:pPr>
        <w:tabs>
          <w:tab w:val="num" w:pos="1440"/>
        </w:tabs>
        <w:ind w:left="1440" w:hanging="360"/>
      </w:pPr>
    </w:lvl>
    <w:lvl w:ilvl="2" w:tplc="01D8F310" w:tentative="1">
      <w:start w:val="1"/>
      <w:numFmt w:val="lowerLetter"/>
      <w:lvlText w:val="%3."/>
      <w:lvlJc w:val="left"/>
      <w:pPr>
        <w:tabs>
          <w:tab w:val="num" w:pos="2160"/>
        </w:tabs>
        <w:ind w:left="2160" w:hanging="360"/>
      </w:pPr>
    </w:lvl>
    <w:lvl w:ilvl="3" w:tplc="570E2A40" w:tentative="1">
      <w:start w:val="1"/>
      <w:numFmt w:val="lowerLetter"/>
      <w:lvlText w:val="%4."/>
      <w:lvlJc w:val="left"/>
      <w:pPr>
        <w:tabs>
          <w:tab w:val="num" w:pos="2880"/>
        </w:tabs>
        <w:ind w:left="2880" w:hanging="360"/>
      </w:pPr>
    </w:lvl>
    <w:lvl w:ilvl="4" w:tplc="44B2F6C0" w:tentative="1">
      <w:start w:val="1"/>
      <w:numFmt w:val="lowerLetter"/>
      <w:lvlText w:val="%5."/>
      <w:lvlJc w:val="left"/>
      <w:pPr>
        <w:tabs>
          <w:tab w:val="num" w:pos="3600"/>
        </w:tabs>
        <w:ind w:left="3600" w:hanging="360"/>
      </w:pPr>
    </w:lvl>
    <w:lvl w:ilvl="5" w:tplc="A53A2BB2" w:tentative="1">
      <w:start w:val="1"/>
      <w:numFmt w:val="lowerLetter"/>
      <w:lvlText w:val="%6."/>
      <w:lvlJc w:val="left"/>
      <w:pPr>
        <w:tabs>
          <w:tab w:val="num" w:pos="4320"/>
        </w:tabs>
        <w:ind w:left="4320" w:hanging="360"/>
      </w:pPr>
    </w:lvl>
    <w:lvl w:ilvl="6" w:tplc="B7EEBDA2" w:tentative="1">
      <w:start w:val="1"/>
      <w:numFmt w:val="lowerLetter"/>
      <w:lvlText w:val="%7."/>
      <w:lvlJc w:val="left"/>
      <w:pPr>
        <w:tabs>
          <w:tab w:val="num" w:pos="5040"/>
        </w:tabs>
        <w:ind w:left="5040" w:hanging="360"/>
      </w:pPr>
    </w:lvl>
    <w:lvl w:ilvl="7" w:tplc="827A20EE" w:tentative="1">
      <w:start w:val="1"/>
      <w:numFmt w:val="lowerLetter"/>
      <w:lvlText w:val="%8."/>
      <w:lvlJc w:val="left"/>
      <w:pPr>
        <w:tabs>
          <w:tab w:val="num" w:pos="5760"/>
        </w:tabs>
        <w:ind w:left="5760" w:hanging="360"/>
      </w:pPr>
    </w:lvl>
    <w:lvl w:ilvl="8" w:tplc="8DF099E2" w:tentative="1">
      <w:start w:val="1"/>
      <w:numFmt w:val="lowerLetter"/>
      <w:lvlText w:val="%9."/>
      <w:lvlJc w:val="left"/>
      <w:pPr>
        <w:tabs>
          <w:tab w:val="num" w:pos="6480"/>
        </w:tabs>
        <w:ind w:left="6480" w:hanging="360"/>
      </w:pPr>
    </w:lvl>
  </w:abstractNum>
  <w:abstractNum w:abstractNumId="7" w15:restartNumberingAfterBreak="0">
    <w:nsid w:val="23EB21B8"/>
    <w:multiLevelType w:val="hybridMultilevel"/>
    <w:tmpl w:val="A98E4576"/>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5975841"/>
    <w:multiLevelType w:val="hybridMultilevel"/>
    <w:tmpl w:val="EAAC8B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8F86914"/>
    <w:multiLevelType w:val="multilevel"/>
    <w:tmpl w:val="BAB2F10C"/>
    <w:lvl w:ilvl="0">
      <w:start w:val="1"/>
      <w:numFmt w:val="decimal"/>
      <w:pStyle w:val="title1"/>
      <w:lvlText w:val="%1."/>
      <w:lvlJc w:val="left"/>
      <w:pPr>
        <w:ind w:left="425" w:hanging="425"/>
      </w:pPr>
    </w:lvl>
    <w:lvl w:ilvl="1">
      <w:start w:val="1"/>
      <w:numFmt w:val="decimal"/>
      <w:pStyle w:val="title2"/>
      <w:lvlText w:val="%1.%2."/>
      <w:lvlJc w:val="left"/>
      <w:pPr>
        <w:ind w:left="567" w:hanging="567"/>
      </w:pPr>
    </w:lvl>
    <w:lvl w:ilvl="2">
      <w:start w:val="1"/>
      <w:numFmt w:val="decimal"/>
      <w:pStyle w:val="title3"/>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0" w15:restartNumberingAfterBreak="0">
    <w:nsid w:val="2D4F7032"/>
    <w:multiLevelType w:val="multilevel"/>
    <w:tmpl w:val="FF482B4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35EA1E3A"/>
    <w:multiLevelType w:val="hybridMultilevel"/>
    <w:tmpl w:val="A96866E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36465D5C"/>
    <w:multiLevelType w:val="hybridMultilevel"/>
    <w:tmpl w:val="D1680E8A"/>
    <w:lvl w:ilvl="0" w:tplc="04090001">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3" w15:restartNumberingAfterBreak="0">
    <w:nsid w:val="36CC7596"/>
    <w:multiLevelType w:val="hybridMultilevel"/>
    <w:tmpl w:val="52C81EB0"/>
    <w:lvl w:ilvl="0" w:tplc="630ADCF8">
      <w:start w:val="1"/>
      <w:numFmt w:val="bullet"/>
      <w:pStyle w:val="bullet1"/>
      <w:lvlText w:val=""/>
      <w:lvlJc w:val="left"/>
      <w:pPr>
        <w:ind w:left="420" w:hanging="420"/>
      </w:pPr>
      <w:rPr>
        <w:rFonts w:ascii="Symbol" w:hAnsi="Symbol" w:hint="default"/>
      </w:rPr>
    </w:lvl>
    <w:lvl w:ilvl="1" w:tplc="7F3242CC">
      <w:start w:val="1"/>
      <w:numFmt w:val="bullet"/>
      <w:pStyle w:val="bullet2"/>
      <w:lvlText w:val="-"/>
      <w:lvlJc w:val="left"/>
      <w:pPr>
        <w:ind w:left="840" w:hanging="420"/>
      </w:pPr>
      <w:rPr>
        <w:rFonts w:ascii="Times New Roman" w:hAnsi="Times New Roman" w:cs="Times New Roman" w:hint="default"/>
      </w:rPr>
    </w:lvl>
    <w:lvl w:ilvl="2" w:tplc="92CE504C">
      <w:start w:val="1"/>
      <w:numFmt w:val="bullet"/>
      <w:pStyle w:val="bullet3"/>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3A8F2CA1"/>
    <w:multiLevelType w:val="hybridMultilevel"/>
    <w:tmpl w:val="AD425696"/>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15" w15:restartNumberingAfterBreak="0">
    <w:nsid w:val="3AA46647"/>
    <w:multiLevelType w:val="multilevel"/>
    <w:tmpl w:val="69D45AD2"/>
    <w:lvl w:ilvl="0">
      <w:start w:val="1"/>
      <w:numFmt w:val="decimal"/>
      <w:pStyle w:val="Proposal0"/>
      <w:lvlText w:val="Proposal %1"/>
      <w:lvlJc w:val="left"/>
      <w:pPr>
        <w:tabs>
          <w:tab w:val="left" w:pos="1304"/>
        </w:tabs>
        <w:ind w:left="1304" w:hanging="1304"/>
      </w:pPr>
      <w:rPr>
        <w:rFonts w:hint="default"/>
      </w:rPr>
    </w:lvl>
    <w:lvl w:ilvl="1">
      <w:start w:val="1"/>
      <w:numFmt w:val="bullet"/>
      <w:lvlText w:val=""/>
      <w:lvlJc w:val="left"/>
      <w:pPr>
        <w:tabs>
          <w:tab w:val="left" w:pos="1440"/>
        </w:tabs>
        <w:ind w:left="1440" w:hanging="360"/>
      </w:pPr>
      <w:rPr>
        <w:rFonts w:ascii="Wingdings" w:hAnsi="Wingdings"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BCA721D"/>
    <w:multiLevelType w:val="multilevel"/>
    <w:tmpl w:val="3BCA721D"/>
    <w:lvl w:ilvl="0">
      <w:start w:val="1"/>
      <w:numFmt w:val="bullet"/>
      <w:pStyle w:val="5"/>
      <w:lvlText w:val="-"/>
      <w:lvlJc w:val="left"/>
      <w:pPr>
        <w:tabs>
          <w:tab w:val="left" w:pos="1644"/>
        </w:tabs>
        <w:ind w:left="1644" w:hanging="397"/>
      </w:pPr>
      <w:rPr>
        <w:rFonts w:ascii="Times New Roman" w:hAnsi="Times New Roman" w:cs="Times New Roman" w:hint="default"/>
        <w:lang w:val="en-US"/>
      </w:rPr>
    </w:lvl>
    <w:lvl w:ilvl="1">
      <w:start w:val="1"/>
      <w:numFmt w:val="bullet"/>
      <w:lvlText w:val="o"/>
      <w:lvlJc w:val="left"/>
      <w:pPr>
        <w:tabs>
          <w:tab w:val="left" w:pos="1724"/>
        </w:tabs>
        <w:ind w:left="1724" w:hanging="360"/>
      </w:pPr>
      <w:rPr>
        <w:rFonts w:ascii="Courier New" w:hAnsi="Courier New" w:cs="Courier New" w:hint="default"/>
      </w:rPr>
    </w:lvl>
    <w:lvl w:ilvl="2">
      <w:start w:val="1"/>
      <w:numFmt w:val="bullet"/>
      <w:lvlText w:val=""/>
      <w:lvlJc w:val="left"/>
      <w:pPr>
        <w:tabs>
          <w:tab w:val="left" w:pos="2444"/>
        </w:tabs>
        <w:ind w:left="2444" w:hanging="360"/>
      </w:pPr>
      <w:rPr>
        <w:rFonts w:ascii="Wingdings" w:hAnsi="Wingdings" w:hint="default"/>
      </w:rPr>
    </w:lvl>
    <w:lvl w:ilvl="3">
      <w:start w:val="1"/>
      <w:numFmt w:val="bullet"/>
      <w:lvlText w:val=""/>
      <w:lvlJc w:val="left"/>
      <w:pPr>
        <w:tabs>
          <w:tab w:val="left" w:pos="3164"/>
        </w:tabs>
        <w:ind w:left="3164" w:hanging="360"/>
      </w:pPr>
      <w:rPr>
        <w:rFonts w:ascii="Symbol" w:hAnsi="Symbol" w:hint="default"/>
      </w:rPr>
    </w:lvl>
    <w:lvl w:ilvl="4">
      <w:start w:val="1"/>
      <w:numFmt w:val="bullet"/>
      <w:lvlText w:val="o"/>
      <w:lvlJc w:val="left"/>
      <w:pPr>
        <w:tabs>
          <w:tab w:val="left" w:pos="3884"/>
        </w:tabs>
        <w:ind w:left="3884" w:hanging="360"/>
      </w:pPr>
      <w:rPr>
        <w:rFonts w:ascii="Courier New" w:hAnsi="Courier New" w:cs="Courier New" w:hint="default"/>
      </w:rPr>
    </w:lvl>
    <w:lvl w:ilvl="5">
      <w:start w:val="1"/>
      <w:numFmt w:val="bullet"/>
      <w:lvlText w:val=""/>
      <w:lvlJc w:val="left"/>
      <w:pPr>
        <w:tabs>
          <w:tab w:val="left" w:pos="4604"/>
        </w:tabs>
        <w:ind w:left="4604" w:hanging="360"/>
      </w:pPr>
      <w:rPr>
        <w:rFonts w:ascii="Wingdings" w:hAnsi="Wingdings" w:hint="default"/>
      </w:rPr>
    </w:lvl>
    <w:lvl w:ilvl="6">
      <w:start w:val="1"/>
      <w:numFmt w:val="bullet"/>
      <w:lvlText w:val=""/>
      <w:lvlJc w:val="left"/>
      <w:pPr>
        <w:tabs>
          <w:tab w:val="left" w:pos="5324"/>
        </w:tabs>
        <w:ind w:left="5324" w:hanging="360"/>
      </w:pPr>
      <w:rPr>
        <w:rFonts w:ascii="Symbol" w:hAnsi="Symbol" w:hint="default"/>
      </w:rPr>
    </w:lvl>
    <w:lvl w:ilvl="7">
      <w:start w:val="1"/>
      <w:numFmt w:val="bullet"/>
      <w:lvlText w:val="o"/>
      <w:lvlJc w:val="left"/>
      <w:pPr>
        <w:tabs>
          <w:tab w:val="left" w:pos="6044"/>
        </w:tabs>
        <w:ind w:left="6044" w:hanging="360"/>
      </w:pPr>
      <w:rPr>
        <w:rFonts w:ascii="Courier New" w:hAnsi="Courier New" w:cs="Courier New" w:hint="default"/>
      </w:rPr>
    </w:lvl>
    <w:lvl w:ilvl="8">
      <w:start w:val="1"/>
      <w:numFmt w:val="bullet"/>
      <w:lvlText w:val=""/>
      <w:lvlJc w:val="left"/>
      <w:pPr>
        <w:tabs>
          <w:tab w:val="left" w:pos="6764"/>
        </w:tabs>
        <w:ind w:left="6764" w:hanging="360"/>
      </w:pPr>
      <w:rPr>
        <w:rFonts w:ascii="Wingdings" w:hAnsi="Wingdings" w:hint="default"/>
      </w:rPr>
    </w:lvl>
  </w:abstractNum>
  <w:abstractNum w:abstractNumId="17" w15:restartNumberingAfterBreak="0">
    <w:nsid w:val="3E7D7F21"/>
    <w:multiLevelType w:val="hybridMultilevel"/>
    <w:tmpl w:val="D86E7C4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19" w15:restartNumberingAfterBreak="0">
    <w:nsid w:val="44151596"/>
    <w:multiLevelType w:val="hybridMultilevel"/>
    <w:tmpl w:val="769A581A"/>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56C71BB"/>
    <w:multiLevelType w:val="hybridMultilevel"/>
    <w:tmpl w:val="C44066D6"/>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47A139DD"/>
    <w:multiLevelType w:val="multilevel"/>
    <w:tmpl w:val="47A139DD"/>
    <w:lvl w:ilvl="0">
      <w:start w:val="1"/>
      <w:numFmt w:val="bullet"/>
      <w:lvlText w:val=""/>
      <w:lvlJc w:val="left"/>
      <w:pPr>
        <w:ind w:left="800" w:hanging="360"/>
      </w:pPr>
      <w:rPr>
        <w:rFonts w:ascii="Symbol" w:hAnsi="Symbol" w:hint="default"/>
      </w:rPr>
    </w:lvl>
    <w:lvl w:ilvl="1">
      <w:start w:val="1"/>
      <w:numFmt w:val="bullet"/>
      <w:lvlText w:val="o"/>
      <w:lvlJc w:val="left"/>
      <w:pPr>
        <w:ind w:left="1520" w:hanging="360"/>
      </w:pPr>
      <w:rPr>
        <w:rFonts w:ascii="Courier New" w:hAnsi="Courier New" w:cs="Courier New" w:hint="default"/>
      </w:rPr>
    </w:lvl>
    <w:lvl w:ilvl="2">
      <w:start w:val="1"/>
      <w:numFmt w:val="bullet"/>
      <w:lvlText w:val=""/>
      <w:lvlJc w:val="left"/>
      <w:pPr>
        <w:ind w:left="2240" w:hanging="360"/>
      </w:pPr>
      <w:rPr>
        <w:rFonts w:ascii="Wingdings" w:hAnsi="Wingdings" w:hint="default"/>
      </w:rPr>
    </w:lvl>
    <w:lvl w:ilvl="3">
      <w:start w:val="1"/>
      <w:numFmt w:val="bullet"/>
      <w:lvlText w:val=""/>
      <w:lvlJc w:val="left"/>
      <w:pPr>
        <w:ind w:left="2960" w:hanging="360"/>
      </w:pPr>
      <w:rPr>
        <w:rFonts w:ascii="Symbol" w:hAnsi="Symbol" w:hint="default"/>
      </w:rPr>
    </w:lvl>
    <w:lvl w:ilvl="4">
      <w:start w:val="1"/>
      <w:numFmt w:val="bullet"/>
      <w:lvlText w:val="o"/>
      <w:lvlJc w:val="left"/>
      <w:pPr>
        <w:ind w:left="3680" w:hanging="360"/>
      </w:pPr>
      <w:rPr>
        <w:rFonts w:ascii="Courier New" w:hAnsi="Courier New" w:cs="Courier New" w:hint="default"/>
      </w:rPr>
    </w:lvl>
    <w:lvl w:ilvl="5">
      <w:start w:val="1"/>
      <w:numFmt w:val="bullet"/>
      <w:lvlText w:val=""/>
      <w:lvlJc w:val="left"/>
      <w:pPr>
        <w:ind w:left="4400" w:hanging="360"/>
      </w:pPr>
      <w:rPr>
        <w:rFonts w:ascii="Wingdings" w:hAnsi="Wingdings" w:hint="default"/>
      </w:rPr>
    </w:lvl>
    <w:lvl w:ilvl="6">
      <w:start w:val="1"/>
      <w:numFmt w:val="bullet"/>
      <w:lvlText w:val=""/>
      <w:lvlJc w:val="left"/>
      <w:pPr>
        <w:ind w:left="5120" w:hanging="360"/>
      </w:pPr>
      <w:rPr>
        <w:rFonts w:ascii="Symbol" w:hAnsi="Symbol" w:hint="default"/>
      </w:rPr>
    </w:lvl>
    <w:lvl w:ilvl="7">
      <w:start w:val="1"/>
      <w:numFmt w:val="bullet"/>
      <w:lvlText w:val="o"/>
      <w:lvlJc w:val="left"/>
      <w:pPr>
        <w:ind w:left="5840" w:hanging="360"/>
      </w:pPr>
      <w:rPr>
        <w:rFonts w:ascii="Courier New" w:hAnsi="Courier New" w:cs="Courier New" w:hint="default"/>
      </w:rPr>
    </w:lvl>
    <w:lvl w:ilvl="8">
      <w:start w:val="1"/>
      <w:numFmt w:val="bullet"/>
      <w:lvlText w:val=""/>
      <w:lvlJc w:val="left"/>
      <w:pPr>
        <w:ind w:left="6560" w:hanging="360"/>
      </w:pPr>
      <w:rPr>
        <w:rFonts w:ascii="Wingdings" w:hAnsi="Wingdings" w:hint="default"/>
      </w:rPr>
    </w:lvl>
  </w:abstractNum>
  <w:abstractNum w:abstractNumId="22"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3" w15:restartNumberingAfterBreak="0">
    <w:nsid w:val="52CA544A"/>
    <w:multiLevelType w:val="singleLevel"/>
    <w:tmpl w:val="0BFE6DBA"/>
    <w:lvl w:ilvl="0">
      <w:start w:val="1"/>
      <w:numFmt w:val="decimal"/>
      <w:pStyle w:val="references"/>
      <w:lvlText w:val="[%1]"/>
      <w:lvlJc w:val="left"/>
      <w:pPr>
        <w:tabs>
          <w:tab w:val="num" w:pos="360"/>
        </w:tabs>
        <w:ind w:left="360" w:hanging="360"/>
      </w:pPr>
      <w:rPr>
        <w:rFonts w:ascii="Times New Roman" w:hAnsi="Times New Roman" w:cs="Times New Roman" w:hint="default"/>
        <w:b w:val="0"/>
        <w:bCs w:val="0"/>
        <w:i w:val="0"/>
        <w:iCs w:val="0"/>
        <w:color w:val="auto"/>
        <w:sz w:val="20"/>
        <w:szCs w:val="16"/>
      </w:rPr>
    </w:lvl>
  </w:abstractNum>
  <w:abstractNum w:abstractNumId="24" w15:restartNumberingAfterBreak="0">
    <w:nsid w:val="55020595"/>
    <w:multiLevelType w:val="hybridMultilevel"/>
    <w:tmpl w:val="9E2A4EDE"/>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45229DAA">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56344112"/>
    <w:multiLevelType w:val="hybridMultilevel"/>
    <w:tmpl w:val="21041322"/>
    <w:lvl w:ilvl="0" w:tplc="45229DAA">
      <w:start w:val="1"/>
      <w:numFmt w:val="bullet"/>
      <w:lvlText w:val=""/>
      <w:lvlJc w:val="left"/>
      <w:pPr>
        <w:ind w:left="420" w:hanging="420"/>
      </w:pPr>
      <w:rPr>
        <w:rFonts w:ascii="Wingdings" w:hAnsi="Wingdings" w:hint="default"/>
      </w:rPr>
    </w:lvl>
    <w:lvl w:ilvl="1" w:tplc="45229DAA">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6815BE2"/>
    <w:multiLevelType w:val="hybridMultilevel"/>
    <w:tmpl w:val="84F42260"/>
    <w:lvl w:ilvl="0" w:tplc="F3BE8198">
      <w:start w:val="1"/>
      <w:numFmt w:val="decimal"/>
      <w:pStyle w:val="CharCharCharCharCharChar"/>
      <w:lvlText w:val="[%1]"/>
      <w:lvlJc w:val="left"/>
      <w:pPr>
        <w:tabs>
          <w:tab w:val="num" w:pos="567"/>
        </w:tabs>
        <w:ind w:left="0" w:firstLine="0"/>
      </w:pPr>
      <w:rPr>
        <w:rFonts w:hint="default"/>
      </w:rPr>
    </w:lvl>
    <w:lvl w:ilvl="1" w:tplc="28965610" w:tentative="1">
      <w:start w:val="1"/>
      <w:numFmt w:val="lowerLetter"/>
      <w:lvlText w:val="%2."/>
      <w:lvlJc w:val="left"/>
      <w:pPr>
        <w:tabs>
          <w:tab w:val="num" w:pos="1440"/>
        </w:tabs>
        <w:ind w:left="1440" w:hanging="360"/>
      </w:pPr>
    </w:lvl>
    <w:lvl w:ilvl="2" w:tplc="FACE5D5A" w:tentative="1">
      <w:start w:val="1"/>
      <w:numFmt w:val="lowerRoman"/>
      <w:lvlText w:val="%3."/>
      <w:lvlJc w:val="right"/>
      <w:pPr>
        <w:tabs>
          <w:tab w:val="num" w:pos="2160"/>
        </w:tabs>
        <w:ind w:left="2160" w:hanging="180"/>
      </w:pPr>
    </w:lvl>
    <w:lvl w:ilvl="3" w:tplc="B600B556" w:tentative="1">
      <w:start w:val="1"/>
      <w:numFmt w:val="decimal"/>
      <w:lvlText w:val="%4."/>
      <w:lvlJc w:val="left"/>
      <w:pPr>
        <w:tabs>
          <w:tab w:val="num" w:pos="2880"/>
        </w:tabs>
        <w:ind w:left="2880" w:hanging="360"/>
      </w:pPr>
    </w:lvl>
    <w:lvl w:ilvl="4" w:tplc="14AE9BB8" w:tentative="1">
      <w:start w:val="1"/>
      <w:numFmt w:val="lowerLetter"/>
      <w:lvlText w:val="%5."/>
      <w:lvlJc w:val="left"/>
      <w:pPr>
        <w:tabs>
          <w:tab w:val="num" w:pos="3600"/>
        </w:tabs>
        <w:ind w:left="3600" w:hanging="360"/>
      </w:pPr>
    </w:lvl>
    <w:lvl w:ilvl="5" w:tplc="67185E06" w:tentative="1">
      <w:start w:val="1"/>
      <w:numFmt w:val="lowerRoman"/>
      <w:lvlText w:val="%6."/>
      <w:lvlJc w:val="right"/>
      <w:pPr>
        <w:tabs>
          <w:tab w:val="num" w:pos="4320"/>
        </w:tabs>
        <w:ind w:left="4320" w:hanging="180"/>
      </w:pPr>
    </w:lvl>
    <w:lvl w:ilvl="6" w:tplc="A16415EC" w:tentative="1">
      <w:start w:val="1"/>
      <w:numFmt w:val="decimal"/>
      <w:lvlText w:val="%7."/>
      <w:lvlJc w:val="left"/>
      <w:pPr>
        <w:tabs>
          <w:tab w:val="num" w:pos="5040"/>
        </w:tabs>
        <w:ind w:left="5040" w:hanging="360"/>
      </w:pPr>
    </w:lvl>
    <w:lvl w:ilvl="7" w:tplc="4B1A8CBE" w:tentative="1">
      <w:start w:val="1"/>
      <w:numFmt w:val="lowerLetter"/>
      <w:lvlText w:val="%8."/>
      <w:lvlJc w:val="left"/>
      <w:pPr>
        <w:tabs>
          <w:tab w:val="num" w:pos="5760"/>
        </w:tabs>
        <w:ind w:left="5760" w:hanging="360"/>
      </w:pPr>
    </w:lvl>
    <w:lvl w:ilvl="8" w:tplc="F64A0F44" w:tentative="1">
      <w:start w:val="1"/>
      <w:numFmt w:val="lowerRoman"/>
      <w:lvlText w:val="%9."/>
      <w:lvlJc w:val="right"/>
      <w:pPr>
        <w:tabs>
          <w:tab w:val="num" w:pos="6480"/>
        </w:tabs>
        <w:ind w:left="6480" w:hanging="180"/>
      </w:pPr>
    </w:lvl>
  </w:abstractNum>
  <w:abstractNum w:abstractNumId="27" w15:restartNumberingAfterBreak="0">
    <w:nsid w:val="58AE4FDE"/>
    <w:multiLevelType w:val="hybridMultilevel"/>
    <w:tmpl w:val="73B461E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58EE5F15"/>
    <w:multiLevelType w:val="hybridMultilevel"/>
    <w:tmpl w:val="B114C724"/>
    <w:lvl w:ilvl="0" w:tplc="5900BD7C">
      <w:start w:val="1"/>
      <w:numFmt w:val="bullet"/>
      <w:lvlText w:val="•"/>
      <w:lvlJc w:val="left"/>
      <w:pPr>
        <w:ind w:left="420" w:hanging="420"/>
      </w:pPr>
      <w:rPr>
        <w:rFonts w:ascii="Arial" w:hAnsi="Arial" w:hint="default"/>
      </w:rPr>
    </w:lvl>
    <w:lvl w:ilvl="1" w:tplc="AC968F4C">
      <w:start w:val="3"/>
      <w:numFmt w:val="bullet"/>
      <w:lvlText w:val="-"/>
      <w:lvlJc w:val="left"/>
      <w:pPr>
        <w:ind w:left="840" w:hanging="420"/>
      </w:pPr>
      <w:rPr>
        <w:rFonts w:ascii="Times New Roman" w:eastAsia="Malgun Gothic" w:hAnsi="Times New Roman" w:cs="Times New Roman" w:hint="default"/>
      </w:rPr>
    </w:lvl>
    <w:lvl w:ilvl="2" w:tplc="28EC57CE">
      <w:start w:val="120"/>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B447871"/>
    <w:multiLevelType w:val="multilevel"/>
    <w:tmpl w:val="5B44787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0" w15:restartNumberingAfterBreak="0">
    <w:nsid w:val="633E1790"/>
    <w:multiLevelType w:val="multilevel"/>
    <w:tmpl w:val="4061060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31" w15:restartNumberingAfterBreak="0">
    <w:nsid w:val="640613F0"/>
    <w:multiLevelType w:val="hybridMultilevel"/>
    <w:tmpl w:val="7ABAA71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2" w15:restartNumberingAfterBreak="0">
    <w:nsid w:val="65497649"/>
    <w:multiLevelType w:val="hybridMultilevel"/>
    <w:tmpl w:val="5DD2A09C"/>
    <w:lvl w:ilvl="0" w:tplc="45229DAA">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68264114"/>
    <w:multiLevelType w:val="hybridMultilevel"/>
    <w:tmpl w:val="95B84652"/>
    <w:lvl w:ilvl="0" w:tplc="45229DAA">
      <w:start w:val="1"/>
      <w:numFmt w:val="bullet"/>
      <w:lvlText w:val=""/>
      <w:lvlJc w:val="left"/>
      <w:pPr>
        <w:ind w:left="570" w:hanging="420"/>
      </w:pPr>
      <w:rPr>
        <w:rFonts w:ascii="Wingdings" w:hAnsi="Wingdings" w:hint="default"/>
      </w:rPr>
    </w:lvl>
    <w:lvl w:ilvl="1" w:tplc="04090003" w:tentative="1">
      <w:start w:val="1"/>
      <w:numFmt w:val="bullet"/>
      <w:lvlText w:val=""/>
      <w:lvlJc w:val="left"/>
      <w:pPr>
        <w:ind w:left="990" w:hanging="420"/>
      </w:pPr>
      <w:rPr>
        <w:rFonts w:ascii="Wingdings" w:hAnsi="Wingdings" w:hint="default"/>
      </w:rPr>
    </w:lvl>
    <w:lvl w:ilvl="2" w:tplc="04090005" w:tentative="1">
      <w:start w:val="1"/>
      <w:numFmt w:val="bullet"/>
      <w:lvlText w:val=""/>
      <w:lvlJc w:val="left"/>
      <w:pPr>
        <w:ind w:left="1410" w:hanging="420"/>
      </w:pPr>
      <w:rPr>
        <w:rFonts w:ascii="Wingdings" w:hAnsi="Wingdings" w:hint="default"/>
      </w:rPr>
    </w:lvl>
    <w:lvl w:ilvl="3" w:tplc="04090001" w:tentative="1">
      <w:start w:val="1"/>
      <w:numFmt w:val="bullet"/>
      <w:lvlText w:val=""/>
      <w:lvlJc w:val="left"/>
      <w:pPr>
        <w:ind w:left="1830" w:hanging="420"/>
      </w:pPr>
      <w:rPr>
        <w:rFonts w:ascii="Wingdings" w:hAnsi="Wingdings" w:hint="default"/>
      </w:rPr>
    </w:lvl>
    <w:lvl w:ilvl="4" w:tplc="04090003" w:tentative="1">
      <w:start w:val="1"/>
      <w:numFmt w:val="bullet"/>
      <w:lvlText w:val=""/>
      <w:lvlJc w:val="left"/>
      <w:pPr>
        <w:ind w:left="2250" w:hanging="420"/>
      </w:pPr>
      <w:rPr>
        <w:rFonts w:ascii="Wingdings" w:hAnsi="Wingdings" w:hint="default"/>
      </w:rPr>
    </w:lvl>
    <w:lvl w:ilvl="5" w:tplc="04090005" w:tentative="1">
      <w:start w:val="1"/>
      <w:numFmt w:val="bullet"/>
      <w:lvlText w:val=""/>
      <w:lvlJc w:val="left"/>
      <w:pPr>
        <w:ind w:left="2670" w:hanging="420"/>
      </w:pPr>
      <w:rPr>
        <w:rFonts w:ascii="Wingdings" w:hAnsi="Wingdings" w:hint="default"/>
      </w:rPr>
    </w:lvl>
    <w:lvl w:ilvl="6" w:tplc="04090001" w:tentative="1">
      <w:start w:val="1"/>
      <w:numFmt w:val="bullet"/>
      <w:lvlText w:val=""/>
      <w:lvlJc w:val="left"/>
      <w:pPr>
        <w:ind w:left="3090" w:hanging="420"/>
      </w:pPr>
      <w:rPr>
        <w:rFonts w:ascii="Wingdings" w:hAnsi="Wingdings" w:hint="default"/>
      </w:rPr>
    </w:lvl>
    <w:lvl w:ilvl="7" w:tplc="04090003" w:tentative="1">
      <w:start w:val="1"/>
      <w:numFmt w:val="bullet"/>
      <w:lvlText w:val=""/>
      <w:lvlJc w:val="left"/>
      <w:pPr>
        <w:ind w:left="3510" w:hanging="420"/>
      </w:pPr>
      <w:rPr>
        <w:rFonts w:ascii="Wingdings" w:hAnsi="Wingdings" w:hint="default"/>
      </w:rPr>
    </w:lvl>
    <w:lvl w:ilvl="8" w:tplc="04090005" w:tentative="1">
      <w:start w:val="1"/>
      <w:numFmt w:val="bullet"/>
      <w:lvlText w:val=""/>
      <w:lvlJc w:val="left"/>
      <w:pPr>
        <w:ind w:left="3930" w:hanging="420"/>
      </w:pPr>
      <w:rPr>
        <w:rFonts w:ascii="Wingdings" w:hAnsi="Wingdings" w:hint="default"/>
      </w:rPr>
    </w:lvl>
  </w:abstractNum>
  <w:abstractNum w:abstractNumId="34" w15:restartNumberingAfterBreak="0">
    <w:nsid w:val="69551C99"/>
    <w:multiLevelType w:val="hybridMultilevel"/>
    <w:tmpl w:val="8238406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C390A5D"/>
    <w:multiLevelType w:val="hybridMultilevel"/>
    <w:tmpl w:val="253A7BE8"/>
    <w:lvl w:ilvl="0" w:tplc="7318EA46">
      <w:start w:val="5"/>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27D000F"/>
    <w:multiLevelType w:val="hybridMultilevel"/>
    <w:tmpl w:val="008C7C70"/>
    <w:lvl w:ilvl="0" w:tplc="45229DAA">
      <w:start w:val="1"/>
      <w:numFmt w:val="bullet"/>
      <w:lvlText w:val=""/>
      <w:lvlJc w:val="left"/>
      <w:pPr>
        <w:ind w:left="474" w:hanging="420"/>
      </w:pPr>
      <w:rPr>
        <w:rFonts w:ascii="Wingdings" w:hAnsi="Wingdings" w:hint="default"/>
      </w:rPr>
    </w:lvl>
    <w:lvl w:ilvl="1" w:tplc="04090003" w:tentative="1">
      <w:start w:val="1"/>
      <w:numFmt w:val="bullet"/>
      <w:lvlText w:val=""/>
      <w:lvlJc w:val="left"/>
      <w:pPr>
        <w:ind w:left="894" w:hanging="420"/>
      </w:pPr>
      <w:rPr>
        <w:rFonts w:ascii="Wingdings" w:hAnsi="Wingdings" w:hint="default"/>
      </w:rPr>
    </w:lvl>
    <w:lvl w:ilvl="2" w:tplc="04090005" w:tentative="1">
      <w:start w:val="1"/>
      <w:numFmt w:val="bullet"/>
      <w:lvlText w:val=""/>
      <w:lvlJc w:val="left"/>
      <w:pPr>
        <w:ind w:left="1314" w:hanging="420"/>
      </w:pPr>
      <w:rPr>
        <w:rFonts w:ascii="Wingdings" w:hAnsi="Wingdings" w:hint="default"/>
      </w:rPr>
    </w:lvl>
    <w:lvl w:ilvl="3" w:tplc="04090001" w:tentative="1">
      <w:start w:val="1"/>
      <w:numFmt w:val="bullet"/>
      <w:lvlText w:val=""/>
      <w:lvlJc w:val="left"/>
      <w:pPr>
        <w:ind w:left="1734" w:hanging="420"/>
      </w:pPr>
      <w:rPr>
        <w:rFonts w:ascii="Wingdings" w:hAnsi="Wingdings" w:hint="default"/>
      </w:rPr>
    </w:lvl>
    <w:lvl w:ilvl="4" w:tplc="04090003" w:tentative="1">
      <w:start w:val="1"/>
      <w:numFmt w:val="bullet"/>
      <w:lvlText w:val=""/>
      <w:lvlJc w:val="left"/>
      <w:pPr>
        <w:ind w:left="2154" w:hanging="420"/>
      </w:pPr>
      <w:rPr>
        <w:rFonts w:ascii="Wingdings" w:hAnsi="Wingdings" w:hint="default"/>
      </w:rPr>
    </w:lvl>
    <w:lvl w:ilvl="5" w:tplc="04090005" w:tentative="1">
      <w:start w:val="1"/>
      <w:numFmt w:val="bullet"/>
      <w:lvlText w:val=""/>
      <w:lvlJc w:val="left"/>
      <w:pPr>
        <w:ind w:left="2574" w:hanging="420"/>
      </w:pPr>
      <w:rPr>
        <w:rFonts w:ascii="Wingdings" w:hAnsi="Wingdings" w:hint="default"/>
      </w:rPr>
    </w:lvl>
    <w:lvl w:ilvl="6" w:tplc="04090001" w:tentative="1">
      <w:start w:val="1"/>
      <w:numFmt w:val="bullet"/>
      <w:lvlText w:val=""/>
      <w:lvlJc w:val="left"/>
      <w:pPr>
        <w:ind w:left="2994" w:hanging="420"/>
      </w:pPr>
      <w:rPr>
        <w:rFonts w:ascii="Wingdings" w:hAnsi="Wingdings" w:hint="default"/>
      </w:rPr>
    </w:lvl>
    <w:lvl w:ilvl="7" w:tplc="04090003" w:tentative="1">
      <w:start w:val="1"/>
      <w:numFmt w:val="bullet"/>
      <w:lvlText w:val=""/>
      <w:lvlJc w:val="left"/>
      <w:pPr>
        <w:ind w:left="3414" w:hanging="420"/>
      </w:pPr>
      <w:rPr>
        <w:rFonts w:ascii="Wingdings" w:hAnsi="Wingdings" w:hint="default"/>
      </w:rPr>
    </w:lvl>
    <w:lvl w:ilvl="8" w:tplc="04090005" w:tentative="1">
      <w:start w:val="1"/>
      <w:numFmt w:val="bullet"/>
      <w:lvlText w:val=""/>
      <w:lvlJc w:val="left"/>
      <w:pPr>
        <w:ind w:left="3834" w:hanging="420"/>
      </w:pPr>
      <w:rPr>
        <w:rFonts w:ascii="Wingdings" w:hAnsi="Wingdings" w:hint="default"/>
      </w:rPr>
    </w:lvl>
  </w:abstractNum>
  <w:abstractNum w:abstractNumId="37" w15:restartNumberingAfterBreak="0">
    <w:nsid w:val="736D6E2A"/>
    <w:multiLevelType w:val="hybridMultilevel"/>
    <w:tmpl w:val="2A94F242"/>
    <w:lvl w:ilvl="0" w:tplc="04090019">
      <w:start w:val="1"/>
      <w:numFmt w:val="decimal"/>
      <w:pStyle w:val="2"/>
      <w:lvlText w:val="[%1]"/>
      <w:lvlJc w:val="left"/>
      <w:pPr>
        <w:tabs>
          <w:tab w:val="num" w:pos="2041"/>
        </w:tabs>
        <w:ind w:left="2041" w:hanging="73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26"/>
  </w:num>
  <w:num w:numId="2">
    <w:abstractNumId w:val="37"/>
  </w:num>
  <w:num w:numId="3">
    <w:abstractNumId w:val="18"/>
  </w:num>
  <w:num w:numId="4">
    <w:abstractNumId w:val="23"/>
  </w:num>
  <w:num w:numId="5">
    <w:abstractNumId w:val="16"/>
  </w:num>
  <w:num w:numId="6">
    <w:abstractNumId w:val="15"/>
  </w:num>
  <w:num w:numId="7">
    <w:abstractNumId w:val="22"/>
  </w:num>
  <w:num w:numId="8">
    <w:abstractNumId w:val="13"/>
  </w:num>
  <w:num w:numId="9">
    <w:abstractNumId w:val="3"/>
  </w:num>
  <w:num w:numId="10">
    <w:abstractNumId w:val="9"/>
  </w:num>
  <w:num w:numId="11">
    <w:abstractNumId w:val="8"/>
  </w:num>
  <w:num w:numId="12">
    <w:abstractNumId w:val="33"/>
  </w:num>
  <w:num w:numId="13">
    <w:abstractNumId w:val="28"/>
  </w:num>
  <w:num w:numId="14">
    <w:abstractNumId w:val="10"/>
  </w:num>
  <w:num w:numId="15">
    <w:abstractNumId w:val="17"/>
  </w:num>
  <w:num w:numId="16">
    <w:abstractNumId w:val="6"/>
  </w:num>
  <w:num w:numId="17">
    <w:abstractNumId w:val="5"/>
  </w:num>
  <w:num w:numId="18">
    <w:abstractNumId w:val="27"/>
  </w:num>
  <w:num w:numId="19">
    <w:abstractNumId w:val="2"/>
  </w:num>
  <w:num w:numId="20">
    <w:abstractNumId w:val="29"/>
  </w:num>
  <w:num w:numId="21">
    <w:abstractNumId w:val="12"/>
  </w:num>
  <w:num w:numId="22">
    <w:abstractNumId w:val="36"/>
  </w:num>
  <w:num w:numId="23">
    <w:abstractNumId w:val="14"/>
  </w:num>
  <w:num w:numId="24">
    <w:abstractNumId w:val="11"/>
  </w:num>
  <w:num w:numId="25">
    <w:abstractNumId w:val="32"/>
  </w:num>
  <w:num w:numId="26">
    <w:abstractNumId w:val="21"/>
  </w:num>
  <w:num w:numId="27">
    <w:abstractNumId w:val="9"/>
  </w:num>
  <w:num w:numId="28">
    <w:abstractNumId w:val="9"/>
  </w:num>
  <w:num w:numId="29">
    <w:abstractNumId w:val="4"/>
  </w:num>
  <w:num w:numId="30">
    <w:abstractNumId w:val="7"/>
  </w:num>
  <w:num w:numId="31">
    <w:abstractNumId w:val="19"/>
  </w:num>
  <w:num w:numId="32">
    <w:abstractNumId w:val="25"/>
  </w:num>
  <w:num w:numId="33">
    <w:abstractNumId w:val="24"/>
  </w:num>
  <w:num w:numId="34">
    <w:abstractNumId w:val="20"/>
  </w:num>
  <w:num w:numId="35">
    <w:abstractNumId w:val="34"/>
  </w:num>
  <w:num w:numId="36">
    <w:abstractNumId w:val="30"/>
  </w:num>
  <w:num w:numId="37">
    <w:abstractNumId w:val="35"/>
  </w:num>
  <w:num w:numId="38">
    <w:abstractNumId w:val="31"/>
  </w:num>
  <w:num w:numId="39">
    <w:abstractNumId w:val="1"/>
  </w:num>
  <w:num w:numId="40">
    <w:abstractNumId w:val="0"/>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00"/>
  <w:characterSpacingControl w:val="doNotCompress"/>
  <w:hdrShapeDefaults>
    <o:shapedefaults v:ext="edit" spidmax="2049"/>
  </w:hdrShapeDefaults>
  <w:footnotePr>
    <w:footnote w:id="-1"/>
    <w:footnote w:id="0"/>
  </w:footnotePr>
  <w:endnotePr>
    <w:endnote w:id="-1"/>
    <w:endnote w:id="0"/>
  </w:endnotePr>
  <w:compat>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87FBC"/>
    <w:rsid w:val="0000069E"/>
    <w:rsid w:val="00000826"/>
    <w:rsid w:val="000012F9"/>
    <w:rsid w:val="00002134"/>
    <w:rsid w:val="0000242B"/>
    <w:rsid w:val="000025D5"/>
    <w:rsid w:val="0000314A"/>
    <w:rsid w:val="00003886"/>
    <w:rsid w:val="0000410D"/>
    <w:rsid w:val="0000460A"/>
    <w:rsid w:val="00004F59"/>
    <w:rsid w:val="00005012"/>
    <w:rsid w:val="0000539E"/>
    <w:rsid w:val="000054C0"/>
    <w:rsid w:val="000055FA"/>
    <w:rsid w:val="00005796"/>
    <w:rsid w:val="00005C84"/>
    <w:rsid w:val="000060C1"/>
    <w:rsid w:val="000063A7"/>
    <w:rsid w:val="000063B8"/>
    <w:rsid w:val="000065F8"/>
    <w:rsid w:val="0000694F"/>
    <w:rsid w:val="00006AE0"/>
    <w:rsid w:val="00010151"/>
    <w:rsid w:val="0001068D"/>
    <w:rsid w:val="000106E0"/>
    <w:rsid w:val="00010791"/>
    <w:rsid w:val="00010CE3"/>
    <w:rsid w:val="00011387"/>
    <w:rsid w:val="000114C4"/>
    <w:rsid w:val="000115AD"/>
    <w:rsid w:val="000116A5"/>
    <w:rsid w:val="0001180C"/>
    <w:rsid w:val="00011C8C"/>
    <w:rsid w:val="00011F30"/>
    <w:rsid w:val="00011FFB"/>
    <w:rsid w:val="000120AA"/>
    <w:rsid w:val="00012414"/>
    <w:rsid w:val="000124C4"/>
    <w:rsid w:val="000126F3"/>
    <w:rsid w:val="000137AA"/>
    <w:rsid w:val="0001397F"/>
    <w:rsid w:val="00013BB7"/>
    <w:rsid w:val="00014D04"/>
    <w:rsid w:val="00015654"/>
    <w:rsid w:val="00015A87"/>
    <w:rsid w:val="00015CF4"/>
    <w:rsid w:val="00016208"/>
    <w:rsid w:val="00016AC6"/>
    <w:rsid w:val="00016F05"/>
    <w:rsid w:val="0001706A"/>
    <w:rsid w:val="000174AD"/>
    <w:rsid w:val="00017BA4"/>
    <w:rsid w:val="00017F49"/>
    <w:rsid w:val="000208A6"/>
    <w:rsid w:val="00020A0A"/>
    <w:rsid w:val="00020A1C"/>
    <w:rsid w:val="0002195F"/>
    <w:rsid w:val="00021B1B"/>
    <w:rsid w:val="00021C03"/>
    <w:rsid w:val="00022A7D"/>
    <w:rsid w:val="000241CB"/>
    <w:rsid w:val="00024293"/>
    <w:rsid w:val="00024BC2"/>
    <w:rsid w:val="00024E88"/>
    <w:rsid w:val="000250AB"/>
    <w:rsid w:val="0002552A"/>
    <w:rsid w:val="00025A64"/>
    <w:rsid w:val="000260C1"/>
    <w:rsid w:val="0002671B"/>
    <w:rsid w:val="00026F14"/>
    <w:rsid w:val="0002754F"/>
    <w:rsid w:val="00030815"/>
    <w:rsid w:val="00030BD6"/>
    <w:rsid w:val="00030DFC"/>
    <w:rsid w:val="00031855"/>
    <w:rsid w:val="00032104"/>
    <w:rsid w:val="000324B9"/>
    <w:rsid w:val="000325F0"/>
    <w:rsid w:val="000325F7"/>
    <w:rsid w:val="00033319"/>
    <w:rsid w:val="000338A4"/>
    <w:rsid w:val="00033D65"/>
    <w:rsid w:val="00033F30"/>
    <w:rsid w:val="00034864"/>
    <w:rsid w:val="00034984"/>
    <w:rsid w:val="00035C55"/>
    <w:rsid w:val="00035D53"/>
    <w:rsid w:val="00035E82"/>
    <w:rsid w:val="000362AB"/>
    <w:rsid w:val="000363AE"/>
    <w:rsid w:val="000363FD"/>
    <w:rsid w:val="00036CBB"/>
    <w:rsid w:val="00036F38"/>
    <w:rsid w:val="0003772C"/>
    <w:rsid w:val="000377D4"/>
    <w:rsid w:val="000379F3"/>
    <w:rsid w:val="00037A41"/>
    <w:rsid w:val="00037DBD"/>
    <w:rsid w:val="00037E65"/>
    <w:rsid w:val="0004000C"/>
    <w:rsid w:val="00040A9F"/>
    <w:rsid w:val="0004123B"/>
    <w:rsid w:val="000412E1"/>
    <w:rsid w:val="000412FF"/>
    <w:rsid w:val="000415EB"/>
    <w:rsid w:val="00041C1F"/>
    <w:rsid w:val="00041E6C"/>
    <w:rsid w:val="000421F2"/>
    <w:rsid w:val="00042528"/>
    <w:rsid w:val="00042718"/>
    <w:rsid w:val="00042725"/>
    <w:rsid w:val="00042955"/>
    <w:rsid w:val="00042AB0"/>
    <w:rsid w:val="00042E02"/>
    <w:rsid w:val="00043047"/>
    <w:rsid w:val="00043767"/>
    <w:rsid w:val="000437C3"/>
    <w:rsid w:val="000439E7"/>
    <w:rsid w:val="00043F7C"/>
    <w:rsid w:val="00044275"/>
    <w:rsid w:val="00044623"/>
    <w:rsid w:val="00044DAA"/>
    <w:rsid w:val="00045071"/>
    <w:rsid w:val="000458FF"/>
    <w:rsid w:val="00046195"/>
    <w:rsid w:val="00046517"/>
    <w:rsid w:val="00046C1C"/>
    <w:rsid w:val="00046F1E"/>
    <w:rsid w:val="000471CE"/>
    <w:rsid w:val="00047398"/>
    <w:rsid w:val="000473DB"/>
    <w:rsid w:val="00047423"/>
    <w:rsid w:val="00047D75"/>
    <w:rsid w:val="00050715"/>
    <w:rsid w:val="00051453"/>
    <w:rsid w:val="000517C0"/>
    <w:rsid w:val="00051C37"/>
    <w:rsid w:val="000520C7"/>
    <w:rsid w:val="0005214F"/>
    <w:rsid w:val="00052293"/>
    <w:rsid w:val="000528E0"/>
    <w:rsid w:val="00052966"/>
    <w:rsid w:val="00053004"/>
    <w:rsid w:val="0005326E"/>
    <w:rsid w:val="00053727"/>
    <w:rsid w:val="000537F7"/>
    <w:rsid w:val="00053D7E"/>
    <w:rsid w:val="000540C0"/>
    <w:rsid w:val="00054698"/>
    <w:rsid w:val="0005477E"/>
    <w:rsid w:val="00054A3F"/>
    <w:rsid w:val="000557DC"/>
    <w:rsid w:val="000559D2"/>
    <w:rsid w:val="00055E49"/>
    <w:rsid w:val="00056B0F"/>
    <w:rsid w:val="00056FF5"/>
    <w:rsid w:val="0005702C"/>
    <w:rsid w:val="00057693"/>
    <w:rsid w:val="00057BFD"/>
    <w:rsid w:val="00060564"/>
    <w:rsid w:val="00060CE4"/>
    <w:rsid w:val="000613E6"/>
    <w:rsid w:val="00062BA8"/>
    <w:rsid w:val="00063781"/>
    <w:rsid w:val="00063A49"/>
    <w:rsid w:val="00063DA7"/>
    <w:rsid w:val="0006400B"/>
    <w:rsid w:val="0006415F"/>
    <w:rsid w:val="000641A0"/>
    <w:rsid w:val="00064356"/>
    <w:rsid w:val="000643C3"/>
    <w:rsid w:val="000643CC"/>
    <w:rsid w:val="000647E2"/>
    <w:rsid w:val="000658F2"/>
    <w:rsid w:val="0006633A"/>
    <w:rsid w:val="0006651A"/>
    <w:rsid w:val="00066691"/>
    <w:rsid w:val="00066A5E"/>
    <w:rsid w:val="00066AC2"/>
    <w:rsid w:val="00066EFF"/>
    <w:rsid w:val="00067249"/>
    <w:rsid w:val="000675DF"/>
    <w:rsid w:val="0006761F"/>
    <w:rsid w:val="00067C3D"/>
    <w:rsid w:val="00067C74"/>
    <w:rsid w:val="00067D9C"/>
    <w:rsid w:val="00070914"/>
    <w:rsid w:val="00070F5F"/>
    <w:rsid w:val="000710A9"/>
    <w:rsid w:val="00071276"/>
    <w:rsid w:val="00071A17"/>
    <w:rsid w:val="00071E64"/>
    <w:rsid w:val="0007205F"/>
    <w:rsid w:val="000722A7"/>
    <w:rsid w:val="00072F9F"/>
    <w:rsid w:val="0007300E"/>
    <w:rsid w:val="0007317C"/>
    <w:rsid w:val="000731F9"/>
    <w:rsid w:val="0007378E"/>
    <w:rsid w:val="000738A7"/>
    <w:rsid w:val="000739AD"/>
    <w:rsid w:val="00074227"/>
    <w:rsid w:val="000749EF"/>
    <w:rsid w:val="00074E57"/>
    <w:rsid w:val="00075833"/>
    <w:rsid w:val="00075FDA"/>
    <w:rsid w:val="00076083"/>
    <w:rsid w:val="00076103"/>
    <w:rsid w:val="00076367"/>
    <w:rsid w:val="000763C6"/>
    <w:rsid w:val="0007680E"/>
    <w:rsid w:val="00076A2B"/>
    <w:rsid w:val="00076A3F"/>
    <w:rsid w:val="00076E3A"/>
    <w:rsid w:val="00077878"/>
    <w:rsid w:val="00077C76"/>
    <w:rsid w:val="00077DB2"/>
    <w:rsid w:val="000804E1"/>
    <w:rsid w:val="0008071D"/>
    <w:rsid w:val="000810A7"/>
    <w:rsid w:val="00081472"/>
    <w:rsid w:val="000816D8"/>
    <w:rsid w:val="000817D8"/>
    <w:rsid w:val="000818F4"/>
    <w:rsid w:val="00081A9C"/>
    <w:rsid w:val="0008210E"/>
    <w:rsid w:val="00082927"/>
    <w:rsid w:val="00082AB1"/>
    <w:rsid w:val="0008308B"/>
    <w:rsid w:val="000831D2"/>
    <w:rsid w:val="00083543"/>
    <w:rsid w:val="000838E0"/>
    <w:rsid w:val="00083C3C"/>
    <w:rsid w:val="000841C4"/>
    <w:rsid w:val="000849C5"/>
    <w:rsid w:val="00084FDF"/>
    <w:rsid w:val="000850F1"/>
    <w:rsid w:val="00085374"/>
    <w:rsid w:val="0008563E"/>
    <w:rsid w:val="00085662"/>
    <w:rsid w:val="00085970"/>
    <w:rsid w:val="00086187"/>
    <w:rsid w:val="0008625E"/>
    <w:rsid w:val="0008626B"/>
    <w:rsid w:val="000871C0"/>
    <w:rsid w:val="00087900"/>
    <w:rsid w:val="00087AC4"/>
    <w:rsid w:val="00087CF0"/>
    <w:rsid w:val="00090B09"/>
    <w:rsid w:val="00090E2E"/>
    <w:rsid w:val="00090FD2"/>
    <w:rsid w:val="00091079"/>
    <w:rsid w:val="00091626"/>
    <w:rsid w:val="00091C53"/>
    <w:rsid w:val="00091C8C"/>
    <w:rsid w:val="000921EC"/>
    <w:rsid w:val="0009234A"/>
    <w:rsid w:val="00092D32"/>
    <w:rsid w:val="00092E4E"/>
    <w:rsid w:val="000931F0"/>
    <w:rsid w:val="0009327A"/>
    <w:rsid w:val="00093374"/>
    <w:rsid w:val="0009396C"/>
    <w:rsid w:val="00094600"/>
    <w:rsid w:val="00094B3C"/>
    <w:rsid w:val="000951E0"/>
    <w:rsid w:val="00095889"/>
    <w:rsid w:val="00095F77"/>
    <w:rsid w:val="000965C9"/>
    <w:rsid w:val="00096648"/>
    <w:rsid w:val="00096D26"/>
    <w:rsid w:val="00096E01"/>
    <w:rsid w:val="00096F93"/>
    <w:rsid w:val="0009777D"/>
    <w:rsid w:val="00097909"/>
    <w:rsid w:val="00097E27"/>
    <w:rsid w:val="000A05A4"/>
    <w:rsid w:val="000A07A7"/>
    <w:rsid w:val="000A09D3"/>
    <w:rsid w:val="000A0ECB"/>
    <w:rsid w:val="000A1A4E"/>
    <w:rsid w:val="000A1BC9"/>
    <w:rsid w:val="000A1D0B"/>
    <w:rsid w:val="000A2339"/>
    <w:rsid w:val="000A2350"/>
    <w:rsid w:val="000A2B56"/>
    <w:rsid w:val="000A2D2E"/>
    <w:rsid w:val="000A2DF4"/>
    <w:rsid w:val="000A3167"/>
    <w:rsid w:val="000A33A0"/>
    <w:rsid w:val="000A39A8"/>
    <w:rsid w:val="000A3AFC"/>
    <w:rsid w:val="000A3FE9"/>
    <w:rsid w:val="000A46EF"/>
    <w:rsid w:val="000A4A17"/>
    <w:rsid w:val="000A4AE5"/>
    <w:rsid w:val="000A4D08"/>
    <w:rsid w:val="000A535E"/>
    <w:rsid w:val="000A53D8"/>
    <w:rsid w:val="000A547E"/>
    <w:rsid w:val="000A5784"/>
    <w:rsid w:val="000A5C78"/>
    <w:rsid w:val="000A5DCA"/>
    <w:rsid w:val="000A5E0C"/>
    <w:rsid w:val="000A6BF8"/>
    <w:rsid w:val="000A6C80"/>
    <w:rsid w:val="000A6E40"/>
    <w:rsid w:val="000A77E0"/>
    <w:rsid w:val="000B012E"/>
    <w:rsid w:val="000B06E4"/>
    <w:rsid w:val="000B0969"/>
    <w:rsid w:val="000B17B6"/>
    <w:rsid w:val="000B17FB"/>
    <w:rsid w:val="000B1C22"/>
    <w:rsid w:val="000B1C29"/>
    <w:rsid w:val="000B2AD1"/>
    <w:rsid w:val="000B2AE1"/>
    <w:rsid w:val="000B2D16"/>
    <w:rsid w:val="000B2F47"/>
    <w:rsid w:val="000B2FE8"/>
    <w:rsid w:val="000B3142"/>
    <w:rsid w:val="000B3216"/>
    <w:rsid w:val="000B324B"/>
    <w:rsid w:val="000B3390"/>
    <w:rsid w:val="000B33C6"/>
    <w:rsid w:val="000B3585"/>
    <w:rsid w:val="000B36EE"/>
    <w:rsid w:val="000B3BD9"/>
    <w:rsid w:val="000B3EC3"/>
    <w:rsid w:val="000B3F5F"/>
    <w:rsid w:val="000B40D1"/>
    <w:rsid w:val="000B50DB"/>
    <w:rsid w:val="000B555C"/>
    <w:rsid w:val="000B560D"/>
    <w:rsid w:val="000B5A94"/>
    <w:rsid w:val="000B5F99"/>
    <w:rsid w:val="000B6824"/>
    <w:rsid w:val="000B6BB0"/>
    <w:rsid w:val="000B6BBD"/>
    <w:rsid w:val="000C0172"/>
    <w:rsid w:val="000C034A"/>
    <w:rsid w:val="000C0645"/>
    <w:rsid w:val="000C06A6"/>
    <w:rsid w:val="000C0875"/>
    <w:rsid w:val="000C0DE3"/>
    <w:rsid w:val="000C1001"/>
    <w:rsid w:val="000C1B5F"/>
    <w:rsid w:val="000C2208"/>
    <w:rsid w:val="000C31B8"/>
    <w:rsid w:val="000C3E89"/>
    <w:rsid w:val="000C3FC8"/>
    <w:rsid w:val="000C4389"/>
    <w:rsid w:val="000C48FF"/>
    <w:rsid w:val="000C4D73"/>
    <w:rsid w:val="000C515A"/>
    <w:rsid w:val="000C5A1A"/>
    <w:rsid w:val="000C5B12"/>
    <w:rsid w:val="000C69BE"/>
    <w:rsid w:val="000C7FF5"/>
    <w:rsid w:val="000D08E1"/>
    <w:rsid w:val="000D0ABD"/>
    <w:rsid w:val="000D0B07"/>
    <w:rsid w:val="000D13EC"/>
    <w:rsid w:val="000D1557"/>
    <w:rsid w:val="000D1C3C"/>
    <w:rsid w:val="000D1D35"/>
    <w:rsid w:val="000D1E97"/>
    <w:rsid w:val="000D236A"/>
    <w:rsid w:val="000D2554"/>
    <w:rsid w:val="000D284E"/>
    <w:rsid w:val="000D2C60"/>
    <w:rsid w:val="000D2E8A"/>
    <w:rsid w:val="000D30E4"/>
    <w:rsid w:val="000D3112"/>
    <w:rsid w:val="000D3349"/>
    <w:rsid w:val="000D360C"/>
    <w:rsid w:val="000D3A53"/>
    <w:rsid w:val="000D3C4D"/>
    <w:rsid w:val="000D40A6"/>
    <w:rsid w:val="000D41B2"/>
    <w:rsid w:val="000D47AC"/>
    <w:rsid w:val="000D5391"/>
    <w:rsid w:val="000D5894"/>
    <w:rsid w:val="000D5FEF"/>
    <w:rsid w:val="000D62F8"/>
    <w:rsid w:val="000D665E"/>
    <w:rsid w:val="000D6AF2"/>
    <w:rsid w:val="000D6E29"/>
    <w:rsid w:val="000D71B3"/>
    <w:rsid w:val="000E0081"/>
    <w:rsid w:val="000E068D"/>
    <w:rsid w:val="000E078F"/>
    <w:rsid w:val="000E0F87"/>
    <w:rsid w:val="000E1909"/>
    <w:rsid w:val="000E19C0"/>
    <w:rsid w:val="000E36E1"/>
    <w:rsid w:val="000E3C6B"/>
    <w:rsid w:val="000E4629"/>
    <w:rsid w:val="000E4F2F"/>
    <w:rsid w:val="000E5021"/>
    <w:rsid w:val="000E5A12"/>
    <w:rsid w:val="000E5F18"/>
    <w:rsid w:val="000E5FB3"/>
    <w:rsid w:val="000E66F1"/>
    <w:rsid w:val="000E6F0F"/>
    <w:rsid w:val="000E7159"/>
    <w:rsid w:val="000E79CD"/>
    <w:rsid w:val="000E7D93"/>
    <w:rsid w:val="000E7E98"/>
    <w:rsid w:val="000E7F62"/>
    <w:rsid w:val="000F00ED"/>
    <w:rsid w:val="000F0755"/>
    <w:rsid w:val="000F1063"/>
    <w:rsid w:val="000F11F0"/>
    <w:rsid w:val="000F149C"/>
    <w:rsid w:val="000F1687"/>
    <w:rsid w:val="000F16DB"/>
    <w:rsid w:val="000F1F75"/>
    <w:rsid w:val="000F26CF"/>
    <w:rsid w:val="000F306D"/>
    <w:rsid w:val="000F30E0"/>
    <w:rsid w:val="000F332B"/>
    <w:rsid w:val="000F340A"/>
    <w:rsid w:val="000F38D0"/>
    <w:rsid w:val="000F3D89"/>
    <w:rsid w:val="000F3F5E"/>
    <w:rsid w:val="000F444E"/>
    <w:rsid w:val="000F468E"/>
    <w:rsid w:val="000F4F90"/>
    <w:rsid w:val="000F57D5"/>
    <w:rsid w:val="000F5F6F"/>
    <w:rsid w:val="000F60FF"/>
    <w:rsid w:val="000F62FB"/>
    <w:rsid w:val="000F64C8"/>
    <w:rsid w:val="000F6E9B"/>
    <w:rsid w:val="000F71D0"/>
    <w:rsid w:val="000F73E0"/>
    <w:rsid w:val="000F75EA"/>
    <w:rsid w:val="000F761D"/>
    <w:rsid w:val="000F77A5"/>
    <w:rsid w:val="000F77AA"/>
    <w:rsid w:val="000F7D04"/>
    <w:rsid w:val="000F7F9F"/>
    <w:rsid w:val="001005AB"/>
    <w:rsid w:val="001009E1"/>
    <w:rsid w:val="00101154"/>
    <w:rsid w:val="001013FA"/>
    <w:rsid w:val="001017CA"/>
    <w:rsid w:val="001027E3"/>
    <w:rsid w:val="001032FB"/>
    <w:rsid w:val="00103937"/>
    <w:rsid w:val="0010493D"/>
    <w:rsid w:val="00104B01"/>
    <w:rsid w:val="00104DA0"/>
    <w:rsid w:val="00105160"/>
    <w:rsid w:val="001053C1"/>
    <w:rsid w:val="00105570"/>
    <w:rsid w:val="001056CB"/>
    <w:rsid w:val="00105812"/>
    <w:rsid w:val="001067A4"/>
    <w:rsid w:val="00106BC9"/>
    <w:rsid w:val="00106CD9"/>
    <w:rsid w:val="00107304"/>
    <w:rsid w:val="001109E6"/>
    <w:rsid w:val="001113AF"/>
    <w:rsid w:val="00111719"/>
    <w:rsid w:val="00111C5C"/>
    <w:rsid w:val="001120FC"/>
    <w:rsid w:val="001128A8"/>
    <w:rsid w:val="00112F21"/>
    <w:rsid w:val="0011300A"/>
    <w:rsid w:val="0011322D"/>
    <w:rsid w:val="00113355"/>
    <w:rsid w:val="001135BA"/>
    <w:rsid w:val="001142DD"/>
    <w:rsid w:val="00114369"/>
    <w:rsid w:val="0011483F"/>
    <w:rsid w:val="00114849"/>
    <w:rsid w:val="00114BD9"/>
    <w:rsid w:val="00114DFE"/>
    <w:rsid w:val="00114F04"/>
    <w:rsid w:val="001151F9"/>
    <w:rsid w:val="00115911"/>
    <w:rsid w:val="001166B0"/>
    <w:rsid w:val="00117296"/>
    <w:rsid w:val="0011734D"/>
    <w:rsid w:val="00117423"/>
    <w:rsid w:val="00117454"/>
    <w:rsid w:val="001174AC"/>
    <w:rsid w:val="0011759E"/>
    <w:rsid w:val="00117E79"/>
    <w:rsid w:val="00120087"/>
    <w:rsid w:val="00120A72"/>
    <w:rsid w:val="001216B6"/>
    <w:rsid w:val="00122469"/>
    <w:rsid w:val="00122598"/>
    <w:rsid w:val="001228D2"/>
    <w:rsid w:val="00123327"/>
    <w:rsid w:val="001233A1"/>
    <w:rsid w:val="001234B3"/>
    <w:rsid w:val="00123B33"/>
    <w:rsid w:val="00123E23"/>
    <w:rsid w:val="00123E88"/>
    <w:rsid w:val="0012412F"/>
    <w:rsid w:val="001248B7"/>
    <w:rsid w:val="00124BE6"/>
    <w:rsid w:val="00125C01"/>
    <w:rsid w:val="00125CA4"/>
    <w:rsid w:val="00125D22"/>
    <w:rsid w:val="00125ED7"/>
    <w:rsid w:val="00125F5D"/>
    <w:rsid w:val="00126884"/>
    <w:rsid w:val="00126A1D"/>
    <w:rsid w:val="00126ECB"/>
    <w:rsid w:val="00127206"/>
    <w:rsid w:val="001279D0"/>
    <w:rsid w:val="00127EA2"/>
    <w:rsid w:val="00130753"/>
    <w:rsid w:val="00130A9A"/>
    <w:rsid w:val="00130B3A"/>
    <w:rsid w:val="00130B83"/>
    <w:rsid w:val="00130EAE"/>
    <w:rsid w:val="00131E96"/>
    <w:rsid w:val="00131FE4"/>
    <w:rsid w:val="001326B7"/>
    <w:rsid w:val="00132726"/>
    <w:rsid w:val="00132BAC"/>
    <w:rsid w:val="00132CFC"/>
    <w:rsid w:val="0013361D"/>
    <w:rsid w:val="00134727"/>
    <w:rsid w:val="00134974"/>
    <w:rsid w:val="00134B9D"/>
    <w:rsid w:val="0013524B"/>
    <w:rsid w:val="0013594B"/>
    <w:rsid w:val="00135972"/>
    <w:rsid w:val="00135A19"/>
    <w:rsid w:val="00136179"/>
    <w:rsid w:val="0013618B"/>
    <w:rsid w:val="00136576"/>
    <w:rsid w:val="0013659E"/>
    <w:rsid w:val="0013688A"/>
    <w:rsid w:val="00136C03"/>
    <w:rsid w:val="00136EA1"/>
    <w:rsid w:val="001374D7"/>
    <w:rsid w:val="00137CB2"/>
    <w:rsid w:val="00137CD3"/>
    <w:rsid w:val="001405C9"/>
    <w:rsid w:val="00140A67"/>
    <w:rsid w:val="00140B4E"/>
    <w:rsid w:val="001410A9"/>
    <w:rsid w:val="00141757"/>
    <w:rsid w:val="00141AC2"/>
    <w:rsid w:val="00141B8E"/>
    <w:rsid w:val="001420CC"/>
    <w:rsid w:val="001421B1"/>
    <w:rsid w:val="001421D0"/>
    <w:rsid w:val="0014227B"/>
    <w:rsid w:val="001426D9"/>
    <w:rsid w:val="0014391B"/>
    <w:rsid w:val="00143BD9"/>
    <w:rsid w:val="0014405C"/>
    <w:rsid w:val="0014440C"/>
    <w:rsid w:val="00144523"/>
    <w:rsid w:val="00144D06"/>
    <w:rsid w:val="00144E69"/>
    <w:rsid w:val="00144E8B"/>
    <w:rsid w:val="00145418"/>
    <w:rsid w:val="00145AFF"/>
    <w:rsid w:val="00145B29"/>
    <w:rsid w:val="00145B6F"/>
    <w:rsid w:val="00145CB4"/>
    <w:rsid w:val="00145D21"/>
    <w:rsid w:val="00146069"/>
    <w:rsid w:val="00146445"/>
    <w:rsid w:val="001465B0"/>
    <w:rsid w:val="00146649"/>
    <w:rsid w:val="00146D60"/>
    <w:rsid w:val="0014784D"/>
    <w:rsid w:val="00147A3C"/>
    <w:rsid w:val="00147F44"/>
    <w:rsid w:val="0015097A"/>
    <w:rsid w:val="00150D84"/>
    <w:rsid w:val="001511AD"/>
    <w:rsid w:val="0015172E"/>
    <w:rsid w:val="00151BB2"/>
    <w:rsid w:val="00153000"/>
    <w:rsid w:val="0015312D"/>
    <w:rsid w:val="001532B4"/>
    <w:rsid w:val="00153307"/>
    <w:rsid w:val="0015339D"/>
    <w:rsid w:val="00153B22"/>
    <w:rsid w:val="00153BA9"/>
    <w:rsid w:val="00153DFF"/>
    <w:rsid w:val="0015441E"/>
    <w:rsid w:val="001544C3"/>
    <w:rsid w:val="00154789"/>
    <w:rsid w:val="00154F45"/>
    <w:rsid w:val="001552A1"/>
    <w:rsid w:val="001553C7"/>
    <w:rsid w:val="00155876"/>
    <w:rsid w:val="00155B12"/>
    <w:rsid w:val="00155CD9"/>
    <w:rsid w:val="00156CB1"/>
    <w:rsid w:val="00156CCB"/>
    <w:rsid w:val="00156EF4"/>
    <w:rsid w:val="00157187"/>
    <w:rsid w:val="00157398"/>
    <w:rsid w:val="0015780E"/>
    <w:rsid w:val="00157A72"/>
    <w:rsid w:val="00157BD9"/>
    <w:rsid w:val="00157E43"/>
    <w:rsid w:val="001607B3"/>
    <w:rsid w:val="00160C79"/>
    <w:rsid w:val="00161189"/>
    <w:rsid w:val="001615A6"/>
    <w:rsid w:val="00161DC1"/>
    <w:rsid w:val="00161E41"/>
    <w:rsid w:val="001631C7"/>
    <w:rsid w:val="0016331D"/>
    <w:rsid w:val="00163436"/>
    <w:rsid w:val="00163AE9"/>
    <w:rsid w:val="00163CE3"/>
    <w:rsid w:val="00164712"/>
    <w:rsid w:val="0016473C"/>
    <w:rsid w:val="001649C3"/>
    <w:rsid w:val="00164C72"/>
    <w:rsid w:val="00164D4A"/>
    <w:rsid w:val="0016584C"/>
    <w:rsid w:val="00165F6C"/>
    <w:rsid w:val="001667DE"/>
    <w:rsid w:val="00166941"/>
    <w:rsid w:val="00166AE0"/>
    <w:rsid w:val="00166BE4"/>
    <w:rsid w:val="00167384"/>
    <w:rsid w:val="00167535"/>
    <w:rsid w:val="0016758C"/>
    <w:rsid w:val="001675B3"/>
    <w:rsid w:val="001678FF"/>
    <w:rsid w:val="00167B82"/>
    <w:rsid w:val="00167C0C"/>
    <w:rsid w:val="00167E3C"/>
    <w:rsid w:val="001702B2"/>
    <w:rsid w:val="001707AA"/>
    <w:rsid w:val="00170B62"/>
    <w:rsid w:val="00170B65"/>
    <w:rsid w:val="00170ED8"/>
    <w:rsid w:val="00171558"/>
    <w:rsid w:val="00172A6A"/>
    <w:rsid w:val="00172D8C"/>
    <w:rsid w:val="00172E1E"/>
    <w:rsid w:val="001743B2"/>
    <w:rsid w:val="00175121"/>
    <w:rsid w:val="00175564"/>
    <w:rsid w:val="001759F9"/>
    <w:rsid w:val="0017669A"/>
    <w:rsid w:val="001768C1"/>
    <w:rsid w:val="00176D09"/>
    <w:rsid w:val="00176D18"/>
    <w:rsid w:val="00177528"/>
    <w:rsid w:val="00177CD9"/>
    <w:rsid w:val="00177D10"/>
    <w:rsid w:val="00180604"/>
    <w:rsid w:val="00180CB0"/>
    <w:rsid w:val="0018142A"/>
    <w:rsid w:val="0018142C"/>
    <w:rsid w:val="00182162"/>
    <w:rsid w:val="0018233C"/>
    <w:rsid w:val="00182767"/>
    <w:rsid w:val="001829FA"/>
    <w:rsid w:val="00182A5E"/>
    <w:rsid w:val="001830A4"/>
    <w:rsid w:val="00183510"/>
    <w:rsid w:val="0018370D"/>
    <w:rsid w:val="00183C8D"/>
    <w:rsid w:val="00184249"/>
    <w:rsid w:val="00184286"/>
    <w:rsid w:val="0018573F"/>
    <w:rsid w:val="00185B5F"/>
    <w:rsid w:val="00186DEA"/>
    <w:rsid w:val="00186F27"/>
    <w:rsid w:val="0018786A"/>
    <w:rsid w:val="00187F78"/>
    <w:rsid w:val="00187FAC"/>
    <w:rsid w:val="001907C4"/>
    <w:rsid w:val="0019214A"/>
    <w:rsid w:val="001927F4"/>
    <w:rsid w:val="001928FA"/>
    <w:rsid w:val="001929DB"/>
    <w:rsid w:val="00192FDD"/>
    <w:rsid w:val="001932DB"/>
    <w:rsid w:val="001932E5"/>
    <w:rsid w:val="0019334F"/>
    <w:rsid w:val="001938A7"/>
    <w:rsid w:val="00193FB1"/>
    <w:rsid w:val="0019423B"/>
    <w:rsid w:val="00194C1C"/>
    <w:rsid w:val="00194CF1"/>
    <w:rsid w:val="00195637"/>
    <w:rsid w:val="00195D82"/>
    <w:rsid w:val="00196863"/>
    <w:rsid w:val="00196AB7"/>
    <w:rsid w:val="00196DC5"/>
    <w:rsid w:val="00196EB9"/>
    <w:rsid w:val="00196F6F"/>
    <w:rsid w:val="001970DE"/>
    <w:rsid w:val="00197B2C"/>
    <w:rsid w:val="001A0275"/>
    <w:rsid w:val="001A0308"/>
    <w:rsid w:val="001A0CCF"/>
    <w:rsid w:val="001A0F3B"/>
    <w:rsid w:val="001A0F7B"/>
    <w:rsid w:val="001A1084"/>
    <w:rsid w:val="001A1638"/>
    <w:rsid w:val="001A181F"/>
    <w:rsid w:val="001A1CCE"/>
    <w:rsid w:val="001A2279"/>
    <w:rsid w:val="001A236D"/>
    <w:rsid w:val="001A29E7"/>
    <w:rsid w:val="001A2C5C"/>
    <w:rsid w:val="001A2F21"/>
    <w:rsid w:val="001A325F"/>
    <w:rsid w:val="001A3353"/>
    <w:rsid w:val="001A362D"/>
    <w:rsid w:val="001A3F69"/>
    <w:rsid w:val="001A4992"/>
    <w:rsid w:val="001A51EB"/>
    <w:rsid w:val="001A551B"/>
    <w:rsid w:val="001A566E"/>
    <w:rsid w:val="001A5F47"/>
    <w:rsid w:val="001A644B"/>
    <w:rsid w:val="001A6D28"/>
    <w:rsid w:val="001A727B"/>
    <w:rsid w:val="001A7D4F"/>
    <w:rsid w:val="001B037F"/>
    <w:rsid w:val="001B03B7"/>
    <w:rsid w:val="001B041E"/>
    <w:rsid w:val="001B0425"/>
    <w:rsid w:val="001B09AD"/>
    <w:rsid w:val="001B0B19"/>
    <w:rsid w:val="001B12DF"/>
    <w:rsid w:val="001B1A87"/>
    <w:rsid w:val="001B1D92"/>
    <w:rsid w:val="001B2958"/>
    <w:rsid w:val="001B37F4"/>
    <w:rsid w:val="001B3934"/>
    <w:rsid w:val="001B39EB"/>
    <w:rsid w:val="001B3B5D"/>
    <w:rsid w:val="001B3C54"/>
    <w:rsid w:val="001B4D92"/>
    <w:rsid w:val="001B5F0C"/>
    <w:rsid w:val="001B5F15"/>
    <w:rsid w:val="001B6227"/>
    <w:rsid w:val="001B6669"/>
    <w:rsid w:val="001B677D"/>
    <w:rsid w:val="001B6D16"/>
    <w:rsid w:val="001B6E62"/>
    <w:rsid w:val="001B6F9F"/>
    <w:rsid w:val="001B7010"/>
    <w:rsid w:val="001B7323"/>
    <w:rsid w:val="001B7370"/>
    <w:rsid w:val="001B7378"/>
    <w:rsid w:val="001B749D"/>
    <w:rsid w:val="001B759A"/>
    <w:rsid w:val="001B7906"/>
    <w:rsid w:val="001B7E41"/>
    <w:rsid w:val="001B7F44"/>
    <w:rsid w:val="001C014C"/>
    <w:rsid w:val="001C01B7"/>
    <w:rsid w:val="001C0296"/>
    <w:rsid w:val="001C0698"/>
    <w:rsid w:val="001C0B54"/>
    <w:rsid w:val="001C0BC4"/>
    <w:rsid w:val="001C1A97"/>
    <w:rsid w:val="001C1B76"/>
    <w:rsid w:val="001C1CB5"/>
    <w:rsid w:val="001C1EC0"/>
    <w:rsid w:val="001C21BC"/>
    <w:rsid w:val="001C235F"/>
    <w:rsid w:val="001C2408"/>
    <w:rsid w:val="001C2710"/>
    <w:rsid w:val="001C293E"/>
    <w:rsid w:val="001C3A93"/>
    <w:rsid w:val="001C3D68"/>
    <w:rsid w:val="001C41EF"/>
    <w:rsid w:val="001C4443"/>
    <w:rsid w:val="001C4D1F"/>
    <w:rsid w:val="001C4D23"/>
    <w:rsid w:val="001C4EF6"/>
    <w:rsid w:val="001C4F0D"/>
    <w:rsid w:val="001C56C5"/>
    <w:rsid w:val="001C5AE9"/>
    <w:rsid w:val="001C5D2D"/>
    <w:rsid w:val="001C5DD6"/>
    <w:rsid w:val="001C626F"/>
    <w:rsid w:val="001C62F8"/>
    <w:rsid w:val="001C67B5"/>
    <w:rsid w:val="001C69A3"/>
    <w:rsid w:val="001C6C21"/>
    <w:rsid w:val="001C7268"/>
    <w:rsid w:val="001C7641"/>
    <w:rsid w:val="001C78FC"/>
    <w:rsid w:val="001C7A1E"/>
    <w:rsid w:val="001D01C9"/>
    <w:rsid w:val="001D058C"/>
    <w:rsid w:val="001D096F"/>
    <w:rsid w:val="001D0DD1"/>
    <w:rsid w:val="001D155F"/>
    <w:rsid w:val="001D1660"/>
    <w:rsid w:val="001D201F"/>
    <w:rsid w:val="001D243B"/>
    <w:rsid w:val="001D2CE6"/>
    <w:rsid w:val="001D2DA4"/>
    <w:rsid w:val="001D3507"/>
    <w:rsid w:val="001D363E"/>
    <w:rsid w:val="001D3CC4"/>
    <w:rsid w:val="001D4A66"/>
    <w:rsid w:val="001D5C94"/>
    <w:rsid w:val="001D6C50"/>
    <w:rsid w:val="001D6C5E"/>
    <w:rsid w:val="001D6E2D"/>
    <w:rsid w:val="001D74FE"/>
    <w:rsid w:val="001D75C7"/>
    <w:rsid w:val="001D76CC"/>
    <w:rsid w:val="001D7F13"/>
    <w:rsid w:val="001E04C9"/>
    <w:rsid w:val="001E0653"/>
    <w:rsid w:val="001E085D"/>
    <w:rsid w:val="001E1051"/>
    <w:rsid w:val="001E1F07"/>
    <w:rsid w:val="001E20F1"/>
    <w:rsid w:val="001E27FE"/>
    <w:rsid w:val="001E2B65"/>
    <w:rsid w:val="001E2F8C"/>
    <w:rsid w:val="001E3526"/>
    <w:rsid w:val="001E367D"/>
    <w:rsid w:val="001E3ADE"/>
    <w:rsid w:val="001E3BD8"/>
    <w:rsid w:val="001E3C84"/>
    <w:rsid w:val="001E4190"/>
    <w:rsid w:val="001E43E1"/>
    <w:rsid w:val="001E44AD"/>
    <w:rsid w:val="001E44F5"/>
    <w:rsid w:val="001E4547"/>
    <w:rsid w:val="001E4EB7"/>
    <w:rsid w:val="001E58A1"/>
    <w:rsid w:val="001E594C"/>
    <w:rsid w:val="001E59F8"/>
    <w:rsid w:val="001E5A36"/>
    <w:rsid w:val="001E5C5B"/>
    <w:rsid w:val="001E5DE6"/>
    <w:rsid w:val="001E7352"/>
    <w:rsid w:val="001E78C0"/>
    <w:rsid w:val="001E7E2B"/>
    <w:rsid w:val="001F00A4"/>
    <w:rsid w:val="001F01BF"/>
    <w:rsid w:val="001F02FA"/>
    <w:rsid w:val="001F06AE"/>
    <w:rsid w:val="001F0AAC"/>
    <w:rsid w:val="001F12E4"/>
    <w:rsid w:val="001F14C1"/>
    <w:rsid w:val="001F16CB"/>
    <w:rsid w:val="001F1704"/>
    <w:rsid w:val="001F1CA5"/>
    <w:rsid w:val="001F1CAC"/>
    <w:rsid w:val="001F1F19"/>
    <w:rsid w:val="001F1F7A"/>
    <w:rsid w:val="001F3C10"/>
    <w:rsid w:val="001F3FCA"/>
    <w:rsid w:val="001F47EF"/>
    <w:rsid w:val="001F4893"/>
    <w:rsid w:val="001F4991"/>
    <w:rsid w:val="001F4D40"/>
    <w:rsid w:val="001F52ED"/>
    <w:rsid w:val="001F6239"/>
    <w:rsid w:val="001F6DC8"/>
    <w:rsid w:val="001F7B9F"/>
    <w:rsid w:val="001F7C6D"/>
    <w:rsid w:val="0020011D"/>
    <w:rsid w:val="00200638"/>
    <w:rsid w:val="002007F1"/>
    <w:rsid w:val="00200887"/>
    <w:rsid w:val="00201693"/>
    <w:rsid w:val="00201D35"/>
    <w:rsid w:val="0020210B"/>
    <w:rsid w:val="0020261D"/>
    <w:rsid w:val="00202D6B"/>
    <w:rsid w:val="00203036"/>
    <w:rsid w:val="0020379F"/>
    <w:rsid w:val="00203BDA"/>
    <w:rsid w:val="00203C89"/>
    <w:rsid w:val="002043AC"/>
    <w:rsid w:val="0020540C"/>
    <w:rsid w:val="00205CC9"/>
    <w:rsid w:val="0020655B"/>
    <w:rsid w:val="0020677C"/>
    <w:rsid w:val="00206CB7"/>
    <w:rsid w:val="00206F01"/>
    <w:rsid w:val="00207136"/>
    <w:rsid w:val="00207641"/>
    <w:rsid w:val="0020769D"/>
    <w:rsid w:val="002077D6"/>
    <w:rsid w:val="00207C49"/>
    <w:rsid w:val="00210CD7"/>
    <w:rsid w:val="002112DA"/>
    <w:rsid w:val="00211BE0"/>
    <w:rsid w:val="0021211A"/>
    <w:rsid w:val="00212651"/>
    <w:rsid w:val="0021268F"/>
    <w:rsid w:val="0021294F"/>
    <w:rsid w:val="0021297D"/>
    <w:rsid w:val="00212A92"/>
    <w:rsid w:val="00212B22"/>
    <w:rsid w:val="00212C47"/>
    <w:rsid w:val="002138FA"/>
    <w:rsid w:val="00213B48"/>
    <w:rsid w:val="00213C81"/>
    <w:rsid w:val="00213E13"/>
    <w:rsid w:val="002140A6"/>
    <w:rsid w:val="002146A8"/>
    <w:rsid w:val="00214C34"/>
    <w:rsid w:val="002151C8"/>
    <w:rsid w:val="002154B3"/>
    <w:rsid w:val="002157BD"/>
    <w:rsid w:val="00215939"/>
    <w:rsid w:val="00216096"/>
    <w:rsid w:val="00216200"/>
    <w:rsid w:val="0021641A"/>
    <w:rsid w:val="0021696C"/>
    <w:rsid w:val="002171C6"/>
    <w:rsid w:val="002173EF"/>
    <w:rsid w:val="002179B9"/>
    <w:rsid w:val="002179E1"/>
    <w:rsid w:val="00217AE5"/>
    <w:rsid w:val="00217D17"/>
    <w:rsid w:val="002207CB"/>
    <w:rsid w:val="00220DAD"/>
    <w:rsid w:val="002210AD"/>
    <w:rsid w:val="002214C5"/>
    <w:rsid w:val="00221D1E"/>
    <w:rsid w:val="00221F3B"/>
    <w:rsid w:val="00222215"/>
    <w:rsid w:val="00222AEC"/>
    <w:rsid w:val="00222B25"/>
    <w:rsid w:val="00222F65"/>
    <w:rsid w:val="002230CF"/>
    <w:rsid w:val="002238CC"/>
    <w:rsid w:val="00223B21"/>
    <w:rsid w:val="00225551"/>
    <w:rsid w:val="00225BE0"/>
    <w:rsid w:val="002263E3"/>
    <w:rsid w:val="002267CA"/>
    <w:rsid w:val="00226865"/>
    <w:rsid w:val="00226BB0"/>
    <w:rsid w:val="0022746C"/>
    <w:rsid w:val="00227688"/>
    <w:rsid w:val="002302DB"/>
    <w:rsid w:val="00230EF1"/>
    <w:rsid w:val="00231935"/>
    <w:rsid w:val="00231E3A"/>
    <w:rsid w:val="0023222B"/>
    <w:rsid w:val="002323EB"/>
    <w:rsid w:val="0023247D"/>
    <w:rsid w:val="00232958"/>
    <w:rsid w:val="00232D09"/>
    <w:rsid w:val="00233396"/>
    <w:rsid w:val="00233818"/>
    <w:rsid w:val="00234001"/>
    <w:rsid w:val="002342DD"/>
    <w:rsid w:val="002344A0"/>
    <w:rsid w:val="00234B22"/>
    <w:rsid w:val="002352F4"/>
    <w:rsid w:val="00235544"/>
    <w:rsid w:val="00235763"/>
    <w:rsid w:val="00235A38"/>
    <w:rsid w:val="002361CA"/>
    <w:rsid w:val="0023667C"/>
    <w:rsid w:val="00236AA7"/>
    <w:rsid w:val="00236B8F"/>
    <w:rsid w:val="00236DD3"/>
    <w:rsid w:val="00237C3B"/>
    <w:rsid w:val="00237D55"/>
    <w:rsid w:val="00240150"/>
    <w:rsid w:val="0024086C"/>
    <w:rsid w:val="00240E43"/>
    <w:rsid w:val="00240E56"/>
    <w:rsid w:val="00240FBA"/>
    <w:rsid w:val="002412BF"/>
    <w:rsid w:val="00241336"/>
    <w:rsid w:val="00241C61"/>
    <w:rsid w:val="00241EA1"/>
    <w:rsid w:val="0024201D"/>
    <w:rsid w:val="002421B4"/>
    <w:rsid w:val="00243F28"/>
    <w:rsid w:val="00244347"/>
    <w:rsid w:val="00244A81"/>
    <w:rsid w:val="00244DD6"/>
    <w:rsid w:val="00245113"/>
    <w:rsid w:val="0024530E"/>
    <w:rsid w:val="002457C9"/>
    <w:rsid w:val="00245B09"/>
    <w:rsid w:val="00245F1A"/>
    <w:rsid w:val="00246453"/>
    <w:rsid w:val="00246A67"/>
    <w:rsid w:val="002478D2"/>
    <w:rsid w:val="002503F2"/>
    <w:rsid w:val="002506CB"/>
    <w:rsid w:val="00250A1E"/>
    <w:rsid w:val="0025126E"/>
    <w:rsid w:val="0025177C"/>
    <w:rsid w:val="00251790"/>
    <w:rsid w:val="00251C7E"/>
    <w:rsid w:val="00251EA9"/>
    <w:rsid w:val="002521C5"/>
    <w:rsid w:val="002522BE"/>
    <w:rsid w:val="0025230A"/>
    <w:rsid w:val="00252753"/>
    <w:rsid w:val="0025337F"/>
    <w:rsid w:val="002534E6"/>
    <w:rsid w:val="0025351C"/>
    <w:rsid w:val="002538D9"/>
    <w:rsid w:val="002549AB"/>
    <w:rsid w:val="00254C8E"/>
    <w:rsid w:val="002552C6"/>
    <w:rsid w:val="00255D3F"/>
    <w:rsid w:val="00256478"/>
    <w:rsid w:val="00256B58"/>
    <w:rsid w:val="002572EA"/>
    <w:rsid w:val="002573BB"/>
    <w:rsid w:val="002579C8"/>
    <w:rsid w:val="00257BA5"/>
    <w:rsid w:val="00257C26"/>
    <w:rsid w:val="002600B8"/>
    <w:rsid w:val="002609BD"/>
    <w:rsid w:val="00260DC3"/>
    <w:rsid w:val="0026130C"/>
    <w:rsid w:val="002617E4"/>
    <w:rsid w:val="00262026"/>
    <w:rsid w:val="00262256"/>
    <w:rsid w:val="002625DD"/>
    <w:rsid w:val="00262D3B"/>
    <w:rsid w:val="00263019"/>
    <w:rsid w:val="002631A0"/>
    <w:rsid w:val="00263241"/>
    <w:rsid w:val="002633A6"/>
    <w:rsid w:val="00263CEB"/>
    <w:rsid w:val="002646A3"/>
    <w:rsid w:val="002648B0"/>
    <w:rsid w:val="00264F6D"/>
    <w:rsid w:val="002652B0"/>
    <w:rsid w:val="00265D85"/>
    <w:rsid w:val="00265D91"/>
    <w:rsid w:val="0026623C"/>
    <w:rsid w:val="00266275"/>
    <w:rsid w:val="0026661C"/>
    <w:rsid w:val="00266E6B"/>
    <w:rsid w:val="00266EDF"/>
    <w:rsid w:val="002671BE"/>
    <w:rsid w:val="00267592"/>
    <w:rsid w:val="00267DBA"/>
    <w:rsid w:val="002701A0"/>
    <w:rsid w:val="00271179"/>
    <w:rsid w:val="0027121D"/>
    <w:rsid w:val="002717A3"/>
    <w:rsid w:val="00272414"/>
    <w:rsid w:val="00273AA1"/>
    <w:rsid w:val="00273C79"/>
    <w:rsid w:val="00273CCD"/>
    <w:rsid w:val="00273EB1"/>
    <w:rsid w:val="00274054"/>
    <w:rsid w:val="00274641"/>
    <w:rsid w:val="00274BDE"/>
    <w:rsid w:val="00274FDD"/>
    <w:rsid w:val="00275037"/>
    <w:rsid w:val="00275303"/>
    <w:rsid w:val="00275952"/>
    <w:rsid w:val="002761E3"/>
    <w:rsid w:val="0027628C"/>
    <w:rsid w:val="002763EA"/>
    <w:rsid w:val="002764A4"/>
    <w:rsid w:val="0027662B"/>
    <w:rsid w:val="002766C7"/>
    <w:rsid w:val="002802E9"/>
    <w:rsid w:val="002802F5"/>
    <w:rsid w:val="00280380"/>
    <w:rsid w:val="00280862"/>
    <w:rsid w:val="0028097E"/>
    <w:rsid w:val="00280C3C"/>
    <w:rsid w:val="00281228"/>
    <w:rsid w:val="00281F30"/>
    <w:rsid w:val="00281FAD"/>
    <w:rsid w:val="00282534"/>
    <w:rsid w:val="00282851"/>
    <w:rsid w:val="00282907"/>
    <w:rsid w:val="00282CFE"/>
    <w:rsid w:val="0028373C"/>
    <w:rsid w:val="00283D10"/>
    <w:rsid w:val="00283E58"/>
    <w:rsid w:val="00284367"/>
    <w:rsid w:val="00284D1E"/>
    <w:rsid w:val="00285282"/>
    <w:rsid w:val="00285284"/>
    <w:rsid w:val="00285B7D"/>
    <w:rsid w:val="00285ED7"/>
    <w:rsid w:val="00286779"/>
    <w:rsid w:val="00286A22"/>
    <w:rsid w:val="00286E45"/>
    <w:rsid w:val="002871E0"/>
    <w:rsid w:val="00287506"/>
    <w:rsid w:val="00287D2A"/>
    <w:rsid w:val="00287D9B"/>
    <w:rsid w:val="00290AA9"/>
    <w:rsid w:val="00290D5F"/>
    <w:rsid w:val="00290FFD"/>
    <w:rsid w:val="00291054"/>
    <w:rsid w:val="002911A8"/>
    <w:rsid w:val="002912F0"/>
    <w:rsid w:val="002914F5"/>
    <w:rsid w:val="00291567"/>
    <w:rsid w:val="00291BBE"/>
    <w:rsid w:val="0029239F"/>
    <w:rsid w:val="00292409"/>
    <w:rsid w:val="002929C2"/>
    <w:rsid w:val="00292C9D"/>
    <w:rsid w:val="00292F50"/>
    <w:rsid w:val="00293328"/>
    <w:rsid w:val="00293C61"/>
    <w:rsid w:val="00293CE3"/>
    <w:rsid w:val="00293F4E"/>
    <w:rsid w:val="0029429A"/>
    <w:rsid w:val="002954A1"/>
    <w:rsid w:val="00295560"/>
    <w:rsid w:val="002955EE"/>
    <w:rsid w:val="00295A03"/>
    <w:rsid w:val="00295ED8"/>
    <w:rsid w:val="00296077"/>
    <w:rsid w:val="00296C0B"/>
    <w:rsid w:val="00297314"/>
    <w:rsid w:val="002974BF"/>
    <w:rsid w:val="00297743"/>
    <w:rsid w:val="00297D26"/>
    <w:rsid w:val="002A04D2"/>
    <w:rsid w:val="002A0E29"/>
    <w:rsid w:val="002A0E2D"/>
    <w:rsid w:val="002A1BAA"/>
    <w:rsid w:val="002A1CAD"/>
    <w:rsid w:val="002A22A1"/>
    <w:rsid w:val="002A23B1"/>
    <w:rsid w:val="002A2461"/>
    <w:rsid w:val="002A3ABA"/>
    <w:rsid w:val="002A3FAE"/>
    <w:rsid w:val="002A44E2"/>
    <w:rsid w:val="002A45D8"/>
    <w:rsid w:val="002A4B57"/>
    <w:rsid w:val="002A5019"/>
    <w:rsid w:val="002A5812"/>
    <w:rsid w:val="002A5BD5"/>
    <w:rsid w:val="002A6D2B"/>
    <w:rsid w:val="002A6FB3"/>
    <w:rsid w:val="002A76CA"/>
    <w:rsid w:val="002A79B0"/>
    <w:rsid w:val="002B01C7"/>
    <w:rsid w:val="002B0238"/>
    <w:rsid w:val="002B0787"/>
    <w:rsid w:val="002B07FC"/>
    <w:rsid w:val="002B10F5"/>
    <w:rsid w:val="002B1B76"/>
    <w:rsid w:val="002B22D7"/>
    <w:rsid w:val="002B2F28"/>
    <w:rsid w:val="002B3110"/>
    <w:rsid w:val="002B370D"/>
    <w:rsid w:val="002B3BC2"/>
    <w:rsid w:val="002B42B6"/>
    <w:rsid w:val="002B4587"/>
    <w:rsid w:val="002B4D65"/>
    <w:rsid w:val="002B5BD6"/>
    <w:rsid w:val="002B6B19"/>
    <w:rsid w:val="002B7006"/>
    <w:rsid w:val="002B72A6"/>
    <w:rsid w:val="002B72C2"/>
    <w:rsid w:val="002B74BE"/>
    <w:rsid w:val="002B7D11"/>
    <w:rsid w:val="002B7F7C"/>
    <w:rsid w:val="002B7FA3"/>
    <w:rsid w:val="002C018C"/>
    <w:rsid w:val="002C04E2"/>
    <w:rsid w:val="002C061B"/>
    <w:rsid w:val="002C09D3"/>
    <w:rsid w:val="002C0AF7"/>
    <w:rsid w:val="002C0CC6"/>
    <w:rsid w:val="002C1254"/>
    <w:rsid w:val="002C1378"/>
    <w:rsid w:val="002C1FF8"/>
    <w:rsid w:val="002C22B6"/>
    <w:rsid w:val="002C247F"/>
    <w:rsid w:val="002C2645"/>
    <w:rsid w:val="002C2B7D"/>
    <w:rsid w:val="002C2B91"/>
    <w:rsid w:val="002C2D40"/>
    <w:rsid w:val="002C3590"/>
    <w:rsid w:val="002C362D"/>
    <w:rsid w:val="002C392F"/>
    <w:rsid w:val="002C3953"/>
    <w:rsid w:val="002C3DC8"/>
    <w:rsid w:val="002C4414"/>
    <w:rsid w:val="002C4DD6"/>
    <w:rsid w:val="002C509A"/>
    <w:rsid w:val="002C5BBA"/>
    <w:rsid w:val="002C5D62"/>
    <w:rsid w:val="002C6034"/>
    <w:rsid w:val="002C6318"/>
    <w:rsid w:val="002C63C8"/>
    <w:rsid w:val="002C6675"/>
    <w:rsid w:val="002C671F"/>
    <w:rsid w:val="002C69D9"/>
    <w:rsid w:val="002C7090"/>
    <w:rsid w:val="002C7649"/>
    <w:rsid w:val="002C774A"/>
    <w:rsid w:val="002C7AAB"/>
    <w:rsid w:val="002D06D6"/>
    <w:rsid w:val="002D078F"/>
    <w:rsid w:val="002D09A5"/>
    <w:rsid w:val="002D1070"/>
    <w:rsid w:val="002D15A9"/>
    <w:rsid w:val="002D16FF"/>
    <w:rsid w:val="002D17AB"/>
    <w:rsid w:val="002D1D6E"/>
    <w:rsid w:val="002D2279"/>
    <w:rsid w:val="002D2519"/>
    <w:rsid w:val="002D255C"/>
    <w:rsid w:val="002D2F94"/>
    <w:rsid w:val="002D3399"/>
    <w:rsid w:val="002D4520"/>
    <w:rsid w:val="002D4706"/>
    <w:rsid w:val="002D4BEE"/>
    <w:rsid w:val="002D4C07"/>
    <w:rsid w:val="002D4D31"/>
    <w:rsid w:val="002D5195"/>
    <w:rsid w:val="002D5230"/>
    <w:rsid w:val="002D5DE1"/>
    <w:rsid w:val="002D6028"/>
    <w:rsid w:val="002D6664"/>
    <w:rsid w:val="002D6779"/>
    <w:rsid w:val="002D67F3"/>
    <w:rsid w:val="002D68A7"/>
    <w:rsid w:val="002D6BB6"/>
    <w:rsid w:val="002D7187"/>
    <w:rsid w:val="002D727A"/>
    <w:rsid w:val="002D72CC"/>
    <w:rsid w:val="002D74CF"/>
    <w:rsid w:val="002E02E8"/>
    <w:rsid w:val="002E0347"/>
    <w:rsid w:val="002E093C"/>
    <w:rsid w:val="002E16C0"/>
    <w:rsid w:val="002E1B11"/>
    <w:rsid w:val="002E210F"/>
    <w:rsid w:val="002E2C4F"/>
    <w:rsid w:val="002E37FA"/>
    <w:rsid w:val="002E3B5F"/>
    <w:rsid w:val="002E42FD"/>
    <w:rsid w:val="002E4D1F"/>
    <w:rsid w:val="002E508A"/>
    <w:rsid w:val="002E56EC"/>
    <w:rsid w:val="002E5771"/>
    <w:rsid w:val="002E5874"/>
    <w:rsid w:val="002E5A80"/>
    <w:rsid w:val="002E5B8B"/>
    <w:rsid w:val="002E5DDA"/>
    <w:rsid w:val="002E5DE9"/>
    <w:rsid w:val="002E5F63"/>
    <w:rsid w:val="002E6F39"/>
    <w:rsid w:val="002E7578"/>
    <w:rsid w:val="002E76E2"/>
    <w:rsid w:val="002E7870"/>
    <w:rsid w:val="002E78B0"/>
    <w:rsid w:val="002E78FC"/>
    <w:rsid w:val="002E79C0"/>
    <w:rsid w:val="002E7D5F"/>
    <w:rsid w:val="002F052A"/>
    <w:rsid w:val="002F1255"/>
    <w:rsid w:val="002F170A"/>
    <w:rsid w:val="002F1CC2"/>
    <w:rsid w:val="002F1DC3"/>
    <w:rsid w:val="002F1E6C"/>
    <w:rsid w:val="002F214C"/>
    <w:rsid w:val="002F22CC"/>
    <w:rsid w:val="002F233A"/>
    <w:rsid w:val="002F3228"/>
    <w:rsid w:val="002F3961"/>
    <w:rsid w:val="002F4476"/>
    <w:rsid w:val="002F48D6"/>
    <w:rsid w:val="002F4C5D"/>
    <w:rsid w:val="002F4CC1"/>
    <w:rsid w:val="002F4CCB"/>
    <w:rsid w:val="002F5B66"/>
    <w:rsid w:val="002F5E47"/>
    <w:rsid w:val="002F5FED"/>
    <w:rsid w:val="002F620B"/>
    <w:rsid w:val="002F6278"/>
    <w:rsid w:val="002F73AF"/>
    <w:rsid w:val="002F776A"/>
    <w:rsid w:val="002F7A10"/>
    <w:rsid w:val="002F7BE9"/>
    <w:rsid w:val="00300156"/>
    <w:rsid w:val="0030043B"/>
    <w:rsid w:val="00300765"/>
    <w:rsid w:val="00300C5D"/>
    <w:rsid w:val="0030106E"/>
    <w:rsid w:val="00301223"/>
    <w:rsid w:val="00301957"/>
    <w:rsid w:val="00302017"/>
    <w:rsid w:val="00302675"/>
    <w:rsid w:val="00303392"/>
    <w:rsid w:val="003036EA"/>
    <w:rsid w:val="003039E6"/>
    <w:rsid w:val="00303C80"/>
    <w:rsid w:val="003049E1"/>
    <w:rsid w:val="00304D2C"/>
    <w:rsid w:val="00304E2C"/>
    <w:rsid w:val="0030542F"/>
    <w:rsid w:val="00305899"/>
    <w:rsid w:val="00305A1A"/>
    <w:rsid w:val="00305A8C"/>
    <w:rsid w:val="00306252"/>
    <w:rsid w:val="00306521"/>
    <w:rsid w:val="0030680B"/>
    <w:rsid w:val="00306BAC"/>
    <w:rsid w:val="003076DA"/>
    <w:rsid w:val="00307C54"/>
    <w:rsid w:val="00307C82"/>
    <w:rsid w:val="00310151"/>
    <w:rsid w:val="0031039C"/>
    <w:rsid w:val="00310B79"/>
    <w:rsid w:val="00310DCE"/>
    <w:rsid w:val="003113D3"/>
    <w:rsid w:val="0031142E"/>
    <w:rsid w:val="00311614"/>
    <w:rsid w:val="00311BD8"/>
    <w:rsid w:val="00311CD2"/>
    <w:rsid w:val="00311D0C"/>
    <w:rsid w:val="0031203F"/>
    <w:rsid w:val="003123AA"/>
    <w:rsid w:val="0031256E"/>
    <w:rsid w:val="003132D7"/>
    <w:rsid w:val="00313649"/>
    <w:rsid w:val="00314056"/>
    <w:rsid w:val="003145CD"/>
    <w:rsid w:val="00314632"/>
    <w:rsid w:val="00314D4D"/>
    <w:rsid w:val="00314F85"/>
    <w:rsid w:val="00315119"/>
    <w:rsid w:val="003154CD"/>
    <w:rsid w:val="00315D43"/>
    <w:rsid w:val="00316464"/>
    <w:rsid w:val="00316C69"/>
    <w:rsid w:val="003175CB"/>
    <w:rsid w:val="003178FD"/>
    <w:rsid w:val="00317AF2"/>
    <w:rsid w:val="00317BD7"/>
    <w:rsid w:val="00317DEF"/>
    <w:rsid w:val="00317F6E"/>
    <w:rsid w:val="0032067E"/>
    <w:rsid w:val="0032084E"/>
    <w:rsid w:val="00320CAE"/>
    <w:rsid w:val="00320E2B"/>
    <w:rsid w:val="00321D1B"/>
    <w:rsid w:val="003220D6"/>
    <w:rsid w:val="003222E4"/>
    <w:rsid w:val="00322A67"/>
    <w:rsid w:val="00322BF3"/>
    <w:rsid w:val="00323092"/>
    <w:rsid w:val="00323152"/>
    <w:rsid w:val="00323922"/>
    <w:rsid w:val="003239A5"/>
    <w:rsid w:val="00323D47"/>
    <w:rsid w:val="0032441E"/>
    <w:rsid w:val="003257AB"/>
    <w:rsid w:val="003257CB"/>
    <w:rsid w:val="00325E81"/>
    <w:rsid w:val="00325FB0"/>
    <w:rsid w:val="0032602D"/>
    <w:rsid w:val="0032603E"/>
    <w:rsid w:val="003261E7"/>
    <w:rsid w:val="003266C9"/>
    <w:rsid w:val="00326D1B"/>
    <w:rsid w:val="00327290"/>
    <w:rsid w:val="0032781A"/>
    <w:rsid w:val="003278F0"/>
    <w:rsid w:val="003302F1"/>
    <w:rsid w:val="0033077D"/>
    <w:rsid w:val="00330F36"/>
    <w:rsid w:val="003315AE"/>
    <w:rsid w:val="003316B7"/>
    <w:rsid w:val="003324D7"/>
    <w:rsid w:val="00332C58"/>
    <w:rsid w:val="00332DB3"/>
    <w:rsid w:val="0033325C"/>
    <w:rsid w:val="00333502"/>
    <w:rsid w:val="0033364B"/>
    <w:rsid w:val="003339EC"/>
    <w:rsid w:val="00333FCF"/>
    <w:rsid w:val="00334844"/>
    <w:rsid w:val="003350D4"/>
    <w:rsid w:val="003359D0"/>
    <w:rsid w:val="00335D9C"/>
    <w:rsid w:val="00335FD9"/>
    <w:rsid w:val="00336409"/>
    <w:rsid w:val="003364B0"/>
    <w:rsid w:val="00336A20"/>
    <w:rsid w:val="00337044"/>
    <w:rsid w:val="0033752C"/>
    <w:rsid w:val="0033790D"/>
    <w:rsid w:val="00337F9C"/>
    <w:rsid w:val="0034028C"/>
    <w:rsid w:val="00341731"/>
    <w:rsid w:val="003417BB"/>
    <w:rsid w:val="0034291E"/>
    <w:rsid w:val="00342C19"/>
    <w:rsid w:val="00343224"/>
    <w:rsid w:val="00343F46"/>
    <w:rsid w:val="00344855"/>
    <w:rsid w:val="00344E46"/>
    <w:rsid w:val="00344ECB"/>
    <w:rsid w:val="0034521D"/>
    <w:rsid w:val="00345288"/>
    <w:rsid w:val="003453CD"/>
    <w:rsid w:val="00345B00"/>
    <w:rsid w:val="00345EBD"/>
    <w:rsid w:val="0034602B"/>
    <w:rsid w:val="003461B2"/>
    <w:rsid w:val="00346C9B"/>
    <w:rsid w:val="00346CFA"/>
    <w:rsid w:val="00346F17"/>
    <w:rsid w:val="0034702A"/>
    <w:rsid w:val="00347253"/>
    <w:rsid w:val="00347B40"/>
    <w:rsid w:val="00347B6D"/>
    <w:rsid w:val="00350BB9"/>
    <w:rsid w:val="0035104A"/>
    <w:rsid w:val="00351265"/>
    <w:rsid w:val="00351375"/>
    <w:rsid w:val="0035183E"/>
    <w:rsid w:val="00351B3E"/>
    <w:rsid w:val="00351BC6"/>
    <w:rsid w:val="003520BA"/>
    <w:rsid w:val="00352B87"/>
    <w:rsid w:val="00352C3E"/>
    <w:rsid w:val="00353048"/>
    <w:rsid w:val="0035372B"/>
    <w:rsid w:val="003538E6"/>
    <w:rsid w:val="00353D1C"/>
    <w:rsid w:val="003543CC"/>
    <w:rsid w:val="00354550"/>
    <w:rsid w:val="00354C81"/>
    <w:rsid w:val="0035505D"/>
    <w:rsid w:val="003550EB"/>
    <w:rsid w:val="00355836"/>
    <w:rsid w:val="00355BC7"/>
    <w:rsid w:val="00355EDA"/>
    <w:rsid w:val="00356C87"/>
    <w:rsid w:val="00357352"/>
    <w:rsid w:val="00357479"/>
    <w:rsid w:val="00357CD0"/>
    <w:rsid w:val="003600E6"/>
    <w:rsid w:val="003604BD"/>
    <w:rsid w:val="003605AC"/>
    <w:rsid w:val="00360649"/>
    <w:rsid w:val="00360E25"/>
    <w:rsid w:val="00360F55"/>
    <w:rsid w:val="003611C4"/>
    <w:rsid w:val="003611D5"/>
    <w:rsid w:val="0036154D"/>
    <w:rsid w:val="00361918"/>
    <w:rsid w:val="00361A29"/>
    <w:rsid w:val="00361C59"/>
    <w:rsid w:val="00361E49"/>
    <w:rsid w:val="00361E8B"/>
    <w:rsid w:val="00361F7A"/>
    <w:rsid w:val="003626FA"/>
    <w:rsid w:val="0036283C"/>
    <w:rsid w:val="00363552"/>
    <w:rsid w:val="00363A13"/>
    <w:rsid w:val="00363D6C"/>
    <w:rsid w:val="003641C6"/>
    <w:rsid w:val="003647DD"/>
    <w:rsid w:val="0036569E"/>
    <w:rsid w:val="00366435"/>
    <w:rsid w:val="00367E11"/>
    <w:rsid w:val="00370D82"/>
    <w:rsid w:val="003711AF"/>
    <w:rsid w:val="00371656"/>
    <w:rsid w:val="003719D6"/>
    <w:rsid w:val="00371AB2"/>
    <w:rsid w:val="003727D1"/>
    <w:rsid w:val="003727F5"/>
    <w:rsid w:val="00372BF3"/>
    <w:rsid w:val="003731FE"/>
    <w:rsid w:val="003732A2"/>
    <w:rsid w:val="003735F6"/>
    <w:rsid w:val="0037397C"/>
    <w:rsid w:val="00373EFB"/>
    <w:rsid w:val="00374478"/>
    <w:rsid w:val="0037540A"/>
    <w:rsid w:val="003759CE"/>
    <w:rsid w:val="003763EF"/>
    <w:rsid w:val="003766FD"/>
    <w:rsid w:val="0037711F"/>
    <w:rsid w:val="003771A5"/>
    <w:rsid w:val="00377325"/>
    <w:rsid w:val="00377417"/>
    <w:rsid w:val="00377CDF"/>
    <w:rsid w:val="003817C3"/>
    <w:rsid w:val="00381CCA"/>
    <w:rsid w:val="00382437"/>
    <w:rsid w:val="00382699"/>
    <w:rsid w:val="0038292E"/>
    <w:rsid w:val="00382C54"/>
    <w:rsid w:val="00382F03"/>
    <w:rsid w:val="0038335C"/>
    <w:rsid w:val="003835FA"/>
    <w:rsid w:val="00384268"/>
    <w:rsid w:val="00384CFE"/>
    <w:rsid w:val="0038672E"/>
    <w:rsid w:val="00386944"/>
    <w:rsid w:val="00386C50"/>
    <w:rsid w:val="00386D1C"/>
    <w:rsid w:val="00386DF8"/>
    <w:rsid w:val="003870EF"/>
    <w:rsid w:val="0038772F"/>
    <w:rsid w:val="00387757"/>
    <w:rsid w:val="003877CD"/>
    <w:rsid w:val="00387EC7"/>
    <w:rsid w:val="00390C9F"/>
    <w:rsid w:val="00390D20"/>
    <w:rsid w:val="003919B8"/>
    <w:rsid w:val="00391D58"/>
    <w:rsid w:val="00392313"/>
    <w:rsid w:val="0039316C"/>
    <w:rsid w:val="00393348"/>
    <w:rsid w:val="00393815"/>
    <w:rsid w:val="003938F6"/>
    <w:rsid w:val="003939D3"/>
    <w:rsid w:val="003940C5"/>
    <w:rsid w:val="00394E6C"/>
    <w:rsid w:val="0039511F"/>
    <w:rsid w:val="0039529D"/>
    <w:rsid w:val="00395308"/>
    <w:rsid w:val="00395898"/>
    <w:rsid w:val="003959CC"/>
    <w:rsid w:val="00395D00"/>
    <w:rsid w:val="00395EE4"/>
    <w:rsid w:val="00396C26"/>
    <w:rsid w:val="0039790C"/>
    <w:rsid w:val="00397A79"/>
    <w:rsid w:val="00397C67"/>
    <w:rsid w:val="00397ECA"/>
    <w:rsid w:val="003A021F"/>
    <w:rsid w:val="003A0B7F"/>
    <w:rsid w:val="003A1027"/>
    <w:rsid w:val="003A1B3F"/>
    <w:rsid w:val="003A1BD2"/>
    <w:rsid w:val="003A1DA5"/>
    <w:rsid w:val="003A2B9E"/>
    <w:rsid w:val="003A2CC1"/>
    <w:rsid w:val="003A375E"/>
    <w:rsid w:val="003A402D"/>
    <w:rsid w:val="003A419A"/>
    <w:rsid w:val="003A436B"/>
    <w:rsid w:val="003A489C"/>
    <w:rsid w:val="003A4F65"/>
    <w:rsid w:val="003A5013"/>
    <w:rsid w:val="003A5188"/>
    <w:rsid w:val="003A52C7"/>
    <w:rsid w:val="003A5312"/>
    <w:rsid w:val="003A571D"/>
    <w:rsid w:val="003A5AF4"/>
    <w:rsid w:val="003A603C"/>
    <w:rsid w:val="003A64D1"/>
    <w:rsid w:val="003A6E97"/>
    <w:rsid w:val="003A6FE8"/>
    <w:rsid w:val="003A7426"/>
    <w:rsid w:val="003A75D8"/>
    <w:rsid w:val="003A787B"/>
    <w:rsid w:val="003A7AD4"/>
    <w:rsid w:val="003A7EBD"/>
    <w:rsid w:val="003B04F1"/>
    <w:rsid w:val="003B0679"/>
    <w:rsid w:val="003B1813"/>
    <w:rsid w:val="003B1B84"/>
    <w:rsid w:val="003B1D53"/>
    <w:rsid w:val="003B2BE6"/>
    <w:rsid w:val="003B2F65"/>
    <w:rsid w:val="003B361E"/>
    <w:rsid w:val="003B3977"/>
    <w:rsid w:val="003B4058"/>
    <w:rsid w:val="003B4706"/>
    <w:rsid w:val="003B50F7"/>
    <w:rsid w:val="003B5A4E"/>
    <w:rsid w:val="003B6223"/>
    <w:rsid w:val="003B62CD"/>
    <w:rsid w:val="003B6572"/>
    <w:rsid w:val="003B6CEE"/>
    <w:rsid w:val="003B6D43"/>
    <w:rsid w:val="003B6D8C"/>
    <w:rsid w:val="003B6E69"/>
    <w:rsid w:val="003B706F"/>
    <w:rsid w:val="003B74B1"/>
    <w:rsid w:val="003B7514"/>
    <w:rsid w:val="003B76AB"/>
    <w:rsid w:val="003B7970"/>
    <w:rsid w:val="003B7E81"/>
    <w:rsid w:val="003C0C68"/>
    <w:rsid w:val="003C0EFA"/>
    <w:rsid w:val="003C0FE1"/>
    <w:rsid w:val="003C14B1"/>
    <w:rsid w:val="003C3267"/>
    <w:rsid w:val="003C3953"/>
    <w:rsid w:val="003C3983"/>
    <w:rsid w:val="003C39CD"/>
    <w:rsid w:val="003C3D71"/>
    <w:rsid w:val="003C3ECB"/>
    <w:rsid w:val="003C3F11"/>
    <w:rsid w:val="003C478D"/>
    <w:rsid w:val="003C5004"/>
    <w:rsid w:val="003C5322"/>
    <w:rsid w:val="003C5336"/>
    <w:rsid w:val="003C570C"/>
    <w:rsid w:val="003C6257"/>
    <w:rsid w:val="003C6907"/>
    <w:rsid w:val="003C71FE"/>
    <w:rsid w:val="003C7764"/>
    <w:rsid w:val="003C7ED7"/>
    <w:rsid w:val="003D084E"/>
    <w:rsid w:val="003D0A0C"/>
    <w:rsid w:val="003D0BB5"/>
    <w:rsid w:val="003D19EF"/>
    <w:rsid w:val="003D2438"/>
    <w:rsid w:val="003D25F9"/>
    <w:rsid w:val="003D262F"/>
    <w:rsid w:val="003D2926"/>
    <w:rsid w:val="003D3665"/>
    <w:rsid w:val="003D3672"/>
    <w:rsid w:val="003D36FE"/>
    <w:rsid w:val="003D3B4F"/>
    <w:rsid w:val="003D3BBE"/>
    <w:rsid w:val="003D40AE"/>
    <w:rsid w:val="003D4221"/>
    <w:rsid w:val="003D45F8"/>
    <w:rsid w:val="003D485D"/>
    <w:rsid w:val="003D4C51"/>
    <w:rsid w:val="003D4E63"/>
    <w:rsid w:val="003D536E"/>
    <w:rsid w:val="003D5423"/>
    <w:rsid w:val="003D5735"/>
    <w:rsid w:val="003D5B2D"/>
    <w:rsid w:val="003D6067"/>
    <w:rsid w:val="003D68BB"/>
    <w:rsid w:val="003D6E9F"/>
    <w:rsid w:val="003D7269"/>
    <w:rsid w:val="003D7328"/>
    <w:rsid w:val="003D7850"/>
    <w:rsid w:val="003D7A68"/>
    <w:rsid w:val="003E138E"/>
    <w:rsid w:val="003E1398"/>
    <w:rsid w:val="003E16A6"/>
    <w:rsid w:val="003E16E0"/>
    <w:rsid w:val="003E1C53"/>
    <w:rsid w:val="003E20C7"/>
    <w:rsid w:val="003E20E4"/>
    <w:rsid w:val="003E2551"/>
    <w:rsid w:val="003E334A"/>
    <w:rsid w:val="003E3B92"/>
    <w:rsid w:val="003E41E1"/>
    <w:rsid w:val="003E466A"/>
    <w:rsid w:val="003E534C"/>
    <w:rsid w:val="003E5385"/>
    <w:rsid w:val="003E5948"/>
    <w:rsid w:val="003E5A23"/>
    <w:rsid w:val="003E5D89"/>
    <w:rsid w:val="003E5F4B"/>
    <w:rsid w:val="003E5FF7"/>
    <w:rsid w:val="003E63FD"/>
    <w:rsid w:val="003E6457"/>
    <w:rsid w:val="003E654E"/>
    <w:rsid w:val="003E6676"/>
    <w:rsid w:val="003E6D7D"/>
    <w:rsid w:val="003E79F0"/>
    <w:rsid w:val="003E7ACB"/>
    <w:rsid w:val="003E7FF4"/>
    <w:rsid w:val="003F01D8"/>
    <w:rsid w:val="003F047C"/>
    <w:rsid w:val="003F0C85"/>
    <w:rsid w:val="003F1327"/>
    <w:rsid w:val="003F1B04"/>
    <w:rsid w:val="003F1DB6"/>
    <w:rsid w:val="003F23E8"/>
    <w:rsid w:val="003F29E3"/>
    <w:rsid w:val="003F2BAF"/>
    <w:rsid w:val="003F2E13"/>
    <w:rsid w:val="003F3219"/>
    <w:rsid w:val="003F33E9"/>
    <w:rsid w:val="003F34A7"/>
    <w:rsid w:val="003F3801"/>
    <w:rsid w:val="003F3CD7"/>
    <w:rsid w:val="003F3F98"/>
    <w:rsid w:val="003F43E2"/>
    <w:rsid w:val="003F4BF9"/>
    <w:rsid w:val="003F5318"/>
    <w:rsid w:val="003F5371"/>
    <w:rsid w:val="003F56D4"/>
    <w:rsid w:val="003F5A2F"/>
    <w:rsid w:val="003F5B55"/>
    <w:rsid w:val="003F6648"/>
    <w:rsid w:val="003F6750"/>
    <w:rsid w:val="003F6809"/>
    <w:rsid w:val="003F6C92"/>
    <w:rsid w:val="003F6ED2"/>
    <w:rsid w:val="003F76BC"/>
    <w:rsid w:val="003F7C3A"/>
    <w:rsid w:val="00400744"/>
    <w:rsid w:val="00400C31"/>
    <w:rsid w:val="00401756"/>
    <w:rsid w:val="00403540"/>
    <w:rsid w:val="00403E6E"/>
    <w:rsid w:val="00403F19"/>
    <w:rsid w:val="00404D63"/>
    <w:rsid w:val="00405E3B"/>
    <w:rsid w:val="00405E94"/>
    <w:rsid w:val="00405FC6"/>
    <w:rsid w:val="00406A66"/>
    <w:rsid w:val="00406C82"/>
    <w:rsid w:val="0040734D"/>
    <w:rsid w:val="004074AB"/>
    <w:rsid w:val="00407B38"/>
    <w:rsid w:val="0041051A"/>
    <w:rsid w:val="0041126A"/>
    <w:rsid w:val="00412A5D"/>
    <w:rsid w:val="00412FDE"/>
    <w:rsid w:val="00413096"/>
    <w:rsid w:val="0041344F"/>
    <w:rsid w:val="004139E9"/>
    <w:rsid w:val="00413DAD"/>
    <w:rsid w:val="00413E9E"/>
    <w:rsid w:val="004143FC"/>
    <w:rsid w:val="0041458B"/>
    <w:rsid w:val="00414788"/>
    <w:rsid w:val="00414A8B"/>
    <w:rsid w:val="00414BA2"/>
    <w:rsid w:val="00414CFC"/>
    <w:rsid w:val="00414D76"/>
    <w:rsid w:val="00414E85"/>
    <w:rsid w:val="004152FC"/>
    <w:rsid w:val="004154C1"/>
    <w:rsid w:val="00415DAE"/>
    <w:rsid w:val="004161C9"/>
    <w:rsid w:val="00416625"/>
    <w:rsid w:val="00416BCC"/>
    <w:rsid w:val="00416EA4"/>
    <w:rsid w:val="00417AD0"/>
    <w:rsid w:val="00417FBC"/>
    <w:rsid w:val="0042035D"/>
    <w:rsid w:val="004209B9"/>
    <w:rsid w:val="00421071"/>
    <w:rsid w:val="004213CE"/>
    <w:rsid w:val="004213DA"/>
    <w:rsid w:val="00421F83"/>
    <w:rsid w:val="004223DF"/>
    <w:rsid w:val="00422A68"/>
    <w:rsid w:val="00423437"/>
    <w:rsid w:val="00423C37"/>
    <w:rsid w:val="00423D1D"/>
    <w:rsid w:val="004242F7"/>
    <w:rsid w:val="0042475E"/>
    <w:rsid w:val="00424AB6"/>
    <w:rsid w:val="004256ED"/>
    <w:rsid w:val="00425BCC"/>
    <w:rsid w:val="00425BDB"/>
    <w:rsid w:val="00425DD1"/>
    <w:rsid w:val="00425E4D"/>
    <w:rsid w:val="00426BEB"/>
    <w:rsid w:val="00426D6C"/>
    <w:rsid w:val="00427052"/>
    <w:rsid w:val="004271F6"/>
    <w:rsid w:val="0042727D"/>
    <w:rsid w:val="0042745D"/>
    <w:rsid w:val="004275E3"/>
    <w:rsid w:val="00427AEF"/>
    <w:rsid w:val="00427F70"/>
    <w:rsid w:val="004300E5"/>
    <w:rsid w:val="0043091F"/>
    <w:rsid w:val="00430AA9"/>
    <w:rsid w:val="00430C29"/>
    <w:rsid w:val="00430C98"/>
    <w:rsid w:val="004313E7"/>
    <w:rsid w:val="00431CAB"/>
    <w:rsid w:val="00431D36"/>
    <w:rsid w:val="00431DBA"/>
    <w:rsid w:val="00432AE5"/>
    <w:rsid w:val="00432FD0"/>
    <w:rsid w:val="00433186"/>
    <w:rsid w:val="004339DA"/>
    <w:rsid w:val="00433E00"/>
    <w:rsid w:val="00433EA4"/>
    <w:rsid w:val="004347C7"/>
    <w:rsid w:val="004348BC"/>
    <w:rsid w:val="004348BF"/>
    <w:rsid w:val="00435604"/>
    <w:rsid w:val="00435851"/>
    <w:rsid w:val="00435BF4"/>
    <w:rsid w:val="00435FBE"/>
    <w:rsid w:val="00437396"/>
    <w:rsid w:val="004376F5"/>
    <w:rsid w:val="00437CE5"/>
    <w:rsid w:val="00437F16"/>
    <w:rsid w:val="00440408"/>
    <w:rsid w:val="00440575"/>
    <w:rsid w:val="00441029"/>
    <w:rsid w:val="004410CA"/>
    <w:rsid w:val="004413F4"/>
    <w:rsid w:val="004418F2"/>
    <w:rsid w:val="00441D12"/>
    <w:rsid w:val="00442400"/>
    <w:rsid w:val="00442A30"/>
    <w:rsid w:val="00442C2B"/>
    <w:rsid w:val="00443432"/>
    <w:rsid w:val="00443597"/>
    <w:rsid w:val="0044395C"/>
    <w:rsid w:val="00444035"/>
    <w:rsid w:val="0044435E"/>
    <w:rsid w:val="00444467"/>
    <w:rsid w:val="00444530"/>
    <w:rsid w:val="00444904"/>
    <w:rsid w:val="00444D20"/>
    <w:rsid w:val="00444D3E"/>
    <w:rsid w:val="00444F2C"/>
    <w:rsid w:val="0044501F"/>
    <w:rsid w:val="0044514C"/>
    <w:rsid w:val="00445B35"/>
    <w:rsid w:val="0044612C"/>
    <w:rsid w:val="004463B0"/>
    <w:rsid w:val="004467E3"/>
    <w:rsid w:val="00446870"/>
    <w:rsid w:val="00446DFA"/>
    <w:rsid w:val="00446EAC"/>
    <w:rsid w:val="00450175"/>
    <w:rsid w:val="0045021E"/>
    <w:rsid w:val="004507BE"/>
    <w:rsid w:val="004517C8"/>
    <w:rsid w:val="00452261"/>
    <w:rsid w:val="004522B2"/>
    <w:rsid w:val="004522B5"/>
    <w:rsid w:val="0045235D"/>
    <w:rsid w:val="00452567"/>
    <w:rsid w:val="0045331B"/>
    <w:rsid w:val="0045364D"/>
    <w:rsid w:val="00453853"/>
    <w:rsid w:val="0045390E"/>
    <w:rsid w:val="00453C54"/>
    <w:rsid w:val="0045473C"/>
    <w:rsid w:val="0045474F"/>
    <w:rsid w:val="004547B0"/>
    <w:rsid w:val="00454937"/>
    <w:rsid w:val="00454949"/>
    <w:rsid w:val="00454A6C"/>
    <w:rsid w:val="00454B85"/>
    <w:rsid w:val="0045530A"/>
    <w:rsid w:val="0045545C"/>
    <w:rsid w:val="00455531"/>
    <w:rsid w:val="004555F1"/>
    <w:rsid w:val="00455793"/>
    <w:rsid w:val="004558B4"/>
    <w:rsid w:val="00455E86"/>
    <w:rsid w:val="00456D6A"/>
    <w:rsid w:val="00456E53"/>
    <w:rsid w:val="00456F61"/>
    <w:rsid w:val="00457080"/>
    <w:rsid w:val="0045708E"/>
    <w:rsid w:val="00457A4F"/>
    <w:rsid w:val="00457C8B"/>
    <w:rsid w:val="004602B6"/>
    <w:rsid w:val="0046087C"/>
    <w:rsid w:val="004608D3"/>
    <w:rsid w:val="00461668"/>
    <w:rsid w:val="00461F1F"/>
    <w:rsid w:val="004628E0"/>
    <w:rsid w:val="004630AB"/>
    <w:rsid w:val="0046320C"/>
    <w:rsid w:val="00463511"/>
    <w:rsid w:val="00463A16"/>
    <w:rsid w:val="00463AF1"/>
    <w:rsid w:val="004646C3"/>
    <w:rsid w:val="0046493B"/>
    <w:rsid w:val="00464C7A"/>
    <w:rsid w:val="00465E8A"/>
    <w:rsid w:val="00466693"/>
    <w:rsid w:val="00466C97"/>
    <w:rsid w:val="00467241"/>
    <w:rsid w:val="00467438"/>
    <w:rsid w:val="004701D3"/>
    <w:rsid w:val="00470954"/>
    <w:rsid w:val="004709B8"/>
    <w:rsid w:val="00471059"/>
    <w:rsid w:val="00471A1B"/>
    <w:rsid w:val="00471A74"/>
    <w:rsid w:val="00471D06"/>
    <w:rsid w:val="0047237D"/>
    <w:rsid w:val="004724C4"/>
    <w:rsid w:val="0047272A"/>
    <w:rsid w:val="00472927"/>
    <w:rsid w:val="00472AD0"/>
    <w:rsid w:val="00472D2C"/>
    <w:rsid w:val="00473B1A"/>
    <w:rsid w:val="00474346"/>
    <w:rsid w:val="00474956"/>
    <w:rsid w:val="00474CDD"/>
    <w:rsid w:val="00474D87"/>
    <w:rsid w:val="00475349"/>
    <w:rsid w:val="00475AAF"/>
    <w:rsid w:val="00475B73"/>
    <w:rsid w:val="00475E79"/>
    <w:rsid w:val="00475F1D"/>
    <w:rsid w:val="004765DF"/>
    <w:rsid w:val="004766C4"/>
    <w:rsid w:val="004771D3"/>
    <w:rsid w:val="00477683"/>
    <w:rsid w:val="004776D9"/>
    <w:rsid w:val="004779CD"/>
    <w:rsid w:val="00477C2D"/>
    <w:rsid w:val="0048053B"/>
    <w:rsid w:val="00480BFA"/>
    <w:rsid w:val="00480C41"/>
    <w:rsid w:val="00480DD5"/>
    <w:rsid w:val="0048152B"/>
    <w:rsid w:val="00481FB9"/>
    <w:rsid w:val="00482773"/>
    <w:rsid w:val="00482AA0"/>
    <w:rsid w:val="00482D0D"/>
    <w:rsid w:val="00483752"/>
    <w:rsid w:val="004837A8"/>
    <w:rsid w:val="004838D3"/>
    <w:rsid w:val="00483CBD"/>
    <w:rsid w:val="00484197"/>
    <w:rsid w:val="00484F97"/>
    <w:rsid w:val="00485F31"/>
    <w:rsid w:val="004866B4"/>
    <w:rsid w:val="00486923"/>
    <w:rsid w:val="00486D6C"/>
    <w:rsid w:val="00487C92"/>
    <w:rsid w:val="004900BE"/>
    <w:rsid w:val="00490991"/>
    <w:rsid w:val="00490C33"/>
    <w:rsid w:val="00490E27"/>
    <w:rsid w:val="00491267"/>
    <w:rsid w:val="004913E5"/>
    <w:rsid w:val="004915D5"/>
    <w:rsid w:val="00491ADE"/>
    <w:rsid w:val="00491AF0"/>
    <w:rsid w:val="00491D73"/>
    <w:rsid w:val="00492323"/>
    <w:rsid w:val="00492649"/>
    <w:rsid w:val="004927F0"/>
    <w:rsid w:val="00492A8E"/>
    <w:rsid w:val="0049307B"/>
    <w:rsid w:val="00493133"/>
    <w:rsid w:val="0049350A"/>
    <w:rsid w:val="00493624"/>
    <w:rsid w:val="00493AF9"/>
    <w:rsid w:val="00494422"/>
    <w:rsid w:val="004945E1"/>
    <w:rsid w:val="0049485B"/>
    <w:rsid w:val="004948B3"/>
    <w:rsid w:val="004949BB"/>
    <w:rsid w:val="00494BFE"/>
    <w:rsid w:val="00494F8B"/>
    <w:rsid w:val="004952B2"/>
    <w:rsid w:val="004953C2"/>
    <w:rsid w:val="004956F3"/>
    <w:rsid w:val="00495976"/>
    <w:rsid w:val="00495B41"/>
    <w:rsid w:val="00495D17"/>
    <w:rsid w:val="00496197"/>
    <w:rsid w:val="00496313"/>
    <w:rsid w:val="004969CE"/>
    <w:rsid w:val="00496D75"/>
    <w:rsid w:val="00496E53"/>
    <w:rsid w:val="0049759D"/>
    <w:rsid w:val="0049776D"/>
    <w:rsid w:val="00497823"/>
    <w:rsid w:val="004A0233"/>
    <w:rsid w:val="004A05EE"/>
    <w:rsid w:val="004A10FE"/>
    <w:rsid w:val="004A1455"/>
    <w:rsid w:val="004A150D"/>
    <w:rsid w:val="004A1629"/>
    <w:rsid w:val="004A259A"/>
    <w:rsid w:val="004A2673"/>
    <w:rsid w:val="004A2CA4"/>
    <w:rsid w:val="004A2FB5"/>
    <w:rsid w:val="004A3181"/>
    <w:rsid w:val="004A326C"/>
    <w:rsid w:val="004A337B"/>
    <w:rsid w:val="004A3809"/>
    <w:rsid w:val="004A3856"/>
    <w:rsid w:val="004A3E5D"/>
    <w:rsid w:val="004A3F5F"/>
    <w:rsid w:val="004A3FF5"/>
    <w:rsid w:val="004A49D0"/>
    <w:rsid w:val="004A4E75"/>
    <w:rsid w:val="004A5340"/>
    <w:rsid w:val="004A5363"/>
    <w:rsid w:val="004A6B97"/>
    <w:rsid w:val="004A736A"/>
    <w:rsid w:val="004A7402"/>
    <w:rsid w:val="004B13FE"/>
    <w:rsid w:val="004B1B97"/>
    <w:rsid w:val="004B1FE6"/>
    <w:rsid w:val="004B23E0"/>
    <w:rsid w:val="004B2409"/>
    <w:rsid w:val="004B251B"/>
    <w:rsid w:val="004B296B"/>
    <w:rsid w:val="004B3124"/>
    <w:rsid w:val="004B31D0"/>
    <w:rsid w:val="004B4069"/>
    <w:rsid w:val="004B4230"/>
    <w:rsid w:val="004B4D09"/>
    <w:rsid w:val="004B5D95"/>
    <w:rsid w:val="004B65DA"/>
    <w:rsid w:val="004B6B82"/>
    <w:rsid w:val="004B72E5"/>
    <w:rsid w:val="004B7399"/>
    <w:rsid w:val="004B7AC0"/>
    <w:rsid w:val="004B7CBD"/>
    <w:rsid w:val="004C002F"/>
    <w:rsid w:val="004C015A"/>
    <w:rsid w:val="004C036D"/>
    <w:rsid w:val="004C066C"/>
    <w:rsid w:val="004C0A9B"/>
    <w:rsid w:val="004C1A60"/>
    <w:rsid w:val="004C2D30"/>
    <w:rsid w:val="004C3004"/>
    <w:rsid w:val="004C31F3"/>
    <w:rsid w:val="004C32EB"/>
    <w:rsid w:val="004C3C89"/>
    <w:rsid w:val="004C3E5F"/>
    <w:rsid w:val="004C3EFA"/>
    <w:rsid w:val="004C40CC"/>
    <w:rsid w:val="004C438D"/>
    <w:rsid w:val="004C4907"/>
    <w:rsid w:val="004C4EA2"/>
    <w:rsid w:val="004C5163"/>
    <w:rsid w:val="004C54C0"/>
    <w:rsid w:val="004C54D3"/>
    <w:rsid w:val="004C55A1"/>
    <w:rsid w:val="004C6243"/>
    <w:rsid w:val="004C654C"/>
    <w:rsid w:val="004C69F7"/>
    <w:rsid w:val="004C6D16"/>
    <w:rsid w:val="004C75DA"/>
    <w:rsid w:val="004C7AEE"/>
    <w:rsid w:val="004D013C"/>
    <w:rsid w:val="004D0C46"/>
    <w:rsid w:val="004D10F7"/>
    <w:rsid w:val="004D18C8"/>
    <w:rsid w:val="004D1A15"/>
    <w:rsid w:val="004D1D7A"/>
    <w:rsid w:val="004D1DB0"/>
    <w:rsid w:val="004D23F8"/>
    <w:rsid w:val="004D270D"/>
    <w:rsid w:val="004D282B"/>
    <w:rsid w:val="004D2ECC"/>
    <w:rsid w:val="004D34E3"/>
    <w:rsid w:val="004D4077"/>
    <w:rsid w:val="004D4207"/>
    <w:rsid w:val="004D4385"/>
    <w:rsid w:val="004D45D3"/>
    <w:rsid w:val="004D4B1A"/>
    <w:rsid w:val="004D51FE"/>
    <w:rsid w:val="004D581D"/>
    <w:rsid w:val="004D5DE3"/>
    <w:rsid w:val="004D6300"/>
    <w:rsid w:val="004D6787"/>
    <w:rsid w:val="004D73D2"/>
    <w:rsid w:val="004D76B4"/>
    <w:rsid w:val="004E0261"/>
    <w:rsid w:val="004E0B51"/>
    <w:rsid w:val="004E0FBE"/>
    <w:rsid w:val="004E0FF1"/>
    <w:rsid w:val="004E13A2"/>
    <w:rsid w:val="004E2010"/>
    <w:rsid w:val="004E2306"/>
    <w:rsid w:val="004E2BDF"/>
    <w:rsid w:val="004E3753"/>
    <w:rsid w:val="004E3DDD"/>
    <w:rsid w:val="004E3E57"/>
    <w:rsid w:val="004E40AF"/>
    <w:rsid w:val="004E4320"/>
    <w:rsid w:val="004E451E"/>
    <w:rsid w:val="004E4845"/>
    <w:rsid w:val="004E5851"/>
    <w:rsid w:val="004E6072"/>
    <w:rsid w:val="004E6648"/>
    <w:rsid w:val="004E6836"/>
    <w:rsid w:val="004E6C49"/>
    <w:rsid w:val="004E7364"/>
    <w:rsid w:val="004E7752"/>
    <w:rsid w:val="004E7A5B"/>
    <w:rsid w:val="004E7B7C"/>
    <w:rsid w:val="004E7CB4"/>
    <w:rsid w:val="004E7CFE"/>
    <w:rsid w:val="004F0889"/>
    <w:rsid w:val="004F0B10"/>
    <w:rsid w:val="004F1063"/>
    <w:rsid w:val="004F1797"/>
    <w:rsid w:val="004F1AD4"/>
    <w:rsid w:val="004F1BD0"/>
    <w:rsid w:val="004F24B3"/>
    <w:rsid w:val="004F25F4"/>
    <w:rsid w:val="004F2EF2"/>
    <w:rsid w:val="004F3085"/>
    <w:rsid w:val="004F3248"/>
    <w:rsid w:val="004F3626"/>
    <w:rsid w:val="004F43A3"/>
    <w:rsid w:val="004F45ED"/>
    <w:rsid w:val="004F48E8"/>
    <w:rsid w:val="004F592B"/>
    <w:rsid w:val="004F5F62"/>
    <w:rsid w:val="004F6759"/>
    <w:rsid w:val="004F7427"/>
    <w:rsid w:val="004F753A"/>
    <w:rsid w:val="004F7635"/>
    <w:rsid w:val="004F7919"/>
    <w:rsid w:val="004F7E8E"/>
    <w:rsid w:val="00500580"/>
    <w:rsid w:val="00500CC0"/>
    <w:rsid w:val="0050169A"/>
    <w:rsid w:val="00501E9B"/>
    <w:rsid w:val="005023BB"/>
    <w:rsid w:val="00502B94"/>
    <w:rsid w:val="005030D4"/>
    <w:rsid w:val="005036A2"/>
    <w:rsid w:val="00503AE2"/>
    <w:rsid w:val="00503D93"/>
    <w:rsid w:val="00504E49"/>
    <w:rsid w:val="00505155"/>
    <w:rsid w:val="00505BB2"/>
    <w:rsid w:val="005067E9"/>
    <w:rsid w:val="00506F90"/>
    <w:rsid w:val="00507252"/>
    <w:rsid w:val="005074C0"/>
    <w:rsid w:val="00507560"/>
    <w:rsid w:val="005076E8"/>
    <w:rsid w:val="005079D8"/>
    <w:rsid w:val="0051003E"/>
    <w:rsid w:val="005100C6"/>
    <w:rsid w:val="005101F5"/>
    <w:rsid w:val="00511013"/>
    <w:rsid w:val="0051128D"/>
    <w:rsid w:val="00511417"/>
    <w:rsid w:val="00511462"/>
    <w:rsid w:val="00511483"/>
    <w:rsid w:val="00512580"/>
    <w:rsid w:val="005126E3"/>
    <w:rsid w:val="00512995"/>
    <w:rsid w:val="00512E1C"/>
    <w:rsid w:val="005135F6"/>
    <w:rsid w:val="0051398C"/>
    <w:rsid w:val="00513C97"/>
    <w:rsid w:val="005142C4"/>
    <w:rsid w:val="00514AA4"/>
    <w:rsid w:val="00514E03"/>
    <w:rsid w:val="005151A4"/>
    <w:rsid w:val="00515AE4"/>
    <w:rsid w:val="005160CF"/>
    <w:rsid w:val="0051625B"/>
    <w:rsid w:val="0051645C"/>
    <w:rsid w:val="00517D6C"/>
    <w:rsid w:val="00517FD2"/>
    <w:rsid w:val="00520063"/>
    <w:rsid w:val="00520A75"/>
    <w:rsid w:val="00520B5F"/>
    <w:rsid w:val="00521341"/>
    <w:rsid w:val="00521650"/>
    <w:rsid w:val="0052175E"/>
    <w:rsid w:val="005218CE"/>
    <w:rsid w:val="00521D93"/>
    <w:rsid w:val="005220D2"/>
    <w:rsid w:val="00522396"/>
    <w:rsid w:val="00522400"/>
    <w:rsid w:val="0052244B"/>
    <w:rsid w:val="0052304D"/>
    <w:rsid w:val="00523251"/>
    <w:rsid w:val="00523757"/>
    <w:rsid w:val="005239C2"/>
    <w:rsid w:val="00523F7A"/>
    <w:rsid w:val="00524359"/>
    <w:rsid w:val="005245BE"/>
    <w:rsid w:val="00524CBD"/>
    <w:rsid w:val="00524D6F"/>
    <w:rsid w:val="00525CCE"/>
    <w:rsid w:val="00525DB8"/>
    <w:rsid w:val="0052608E"/>
    <w:rsid w:val="00526220"/>
    <w:rsid w:val="005264DA"/>
    <w:rsid w:val="00526A86"/>
    <w:rsid w:val="00526B0A"/>
    <w:rsid w:val="00526DD2"/>
    <w:rsid w:val="005270AA"/>
    <w:rsid w:val="0052721C"/>
    <w:rsid w:val="0052758B"/>
    <w:rsid w:val="00527F4E"/>
    <w:rsid w:val="005308F8"/>
    <w:rsid w:val="00530B12"/>
    <w:rsid w:val="005315BE"/>
    <w:rsid w:val="005317D0"/>
    <w:rsid w:val="00531A76"/>
    <w:rsid w:val="0053237C"/>
    <w:rsid w:val="00532921"/>
    <w:rsid w:val="00532CF6"/>
    <w:rsid w:val="00532EB8"/>
    <w:rsid w:val="00533354"/>
    <w:rsid w:val="005337A7"/>
    <w:rsid w:val="00533C6B"/>
    <w:rsid w:val="00533FBD"/>
    <w:rsid w:val="005342F5"/>
    <w:rsid w:val="0053446A"/>
    <w:rsid w:val="0053546D"/>
    <w:rsid w:val="005354A9"/>
    <w:rsid w:val="00535AC2"/>
    <w:rsid w:val="00536047"/>
    <w:rsid w:val="00536B5C"/>
    <w:rsid w:val="00536D5A"/>
    <w:rsid w:val="00537131"/>
    <w:rsid w:val="005371F4"/>
    <w:rsid w:val="00537A86"/>
    <w:rsid w:val="00537D44"/>
    <w:rsid w:val="005402E2"/>
    <w:rsid w:val="0054083E"/>
    <w:rsid w:val="00540C91"/>
    <w:rsid w:val="00540DDE"/>
    <w:rsid w:val="00540EDF"/>
    <w:rsid w:val="00540FF9"/>
    <w:rsid w:val="0054108D"/>
    <w:rsid w:val="00541419"/>
    <w:rsid w:val="00542117"/>
    <w:rsid w:val="00542408"/>
    <w:rsid w:val="0054269B"/>
    <w:rsid w:val="0054288C"/>
    <w:rsid w:val="00542986"/>
    <w:rsid w:val="00543212"/>
    <w:rsid w:val="0054367B"/>
    <w:rsid w:val="00543809"/>
    <w:rsid w:val="00543C53"/>
    <w:rsid w:val="00543D28"/>
    <w:rsid w:val="00544F2D"/>
    <w:rsid w:val="005450AA"/>
    <w:rsid w:val="00545115"/>
    <w:rsid w:val="005452F5"/>
    <w:rsid w:val="00545EC5"/>
    <w:rsid w:val="0054670D"/>
    <w:rsid w:val="005471BF"/>
    <w:rsid w:val="00547AB8"/>
    <w:rsid w:val="005503D1"/>
    <w:rsid w:val="00550604"/>
    <w:rsid w:val="00550B51"/>
    <w:rsid w:val="00550DDE"/>
    <w:rsid w:val="00550E03"/>
    <w:rsid w:val="00551190"/>
    <w:rsid w:val="005511B2"/>
    <w:rsid w:val="0055133C"/>
    <w:rsid w:val="005516B4"/>
    <w:rsid w:val="00551B76"/>
    <w:rsid w:val="00551D67"/>
    <w:rsid w:val="005525BD"/>
    <w:rsid w:val="00552D8C"/>
    <w:rsid w:val="00552ED1"/>
    <w:rsid w:val="00553B8A"/>
    <w:rsid w:val="00554430"/>
    <w:rsid w:val="0055477E"/>
    <w:rsid w:val="00554C08"/>
    <w:rsid w:val="00554E04"/>
    <w:rsid w:val="00554E32"/>
    <w:rsid w:val="00555520"/>
    <w:rsid w:val="0055594B"/>
    <w:rsid w:val="00555A18"/>
    <w:rsid w:val="00555AAD"/>
    <w:rsid w:val="00555DF8"/>
    <w:rsid w:val="00555EDF"/>
    <w:rsid w:val="005561B1"/>
    <w:rsid w:val="005569B9"/>
    <w:rsid w:val="00556E77"/>
    <w:rsid w:val="00556FD9"/>
    <w:rsid w:val="00557167"/>
    <w:rsid w:val="005578B5"/>
    <w:rsid w:val="00557929"/>
    <w:rsid w:val="00557B1A"/>
    <w:rsid w:val="00560099"/>
    <w:rsid w:val="00560352"/>
    <w:rsid w:val="0056069A"/>
    <w:rsid w:val="0056088B"/>
    <w:rsid w:val="0056110C"/>
    <w:rsid w:val="005611BD"/>
    <w:rsid w:val="0056138E"/>
    <w:rsid w:val="0056141C"/>
    <w:rsid w:val="00562157"/>
    <w:rsid w:val="0056251F"/>
    <w:rsid w:val="0056254F"/>
    <w:rsid w:val="00562C30"/>
    <w:rsid w:val="0056487E"/>
    <w:rsid w:val="00564A33"/>
    <w:rsid w:val="00565134"/>
    <w:rsid w:val="0056580C"/>
    <w:rsid w:val="00566422"/>
    <w:rsid w:val="0056684E"/>
    <w:rsid w:val="00566D6D"/>
    <w:rsid w:val="00567164"/>
    <w:rsid w:val="00567B60"/>
    <w:rsid w:val="00567BA3"/>
    <w:rsid w:val="00567C5B"/>
    <w:rsid w:val="005704F4"/>
    <w:rsid w:val="005708CE"/>
    <w:rsid w:val="00570B78"/>
    <w:rsid w:val="005712F8"/>
    <w:rsid w:val="005715A0"/>
    <w:rsid w:val="005719E1"/>
    <w:rsid w:val="0057209C"/>
    <w:rsid w:val="005725EA"/>
    <w:rsid w:val="005726A3"/>
    <w:rsid w:val="00572AA3"/>
    <w:rsid w:val="005736E0"/>
    <w:rsid w:val="00574007"/>
    <w:rsid w:val="0057465B"/>
    <w:rsid w:val="005753C6"/>
    <w:rsid w:val="00575674"/>
    <w:rsid w:val="005758EB"/>
    <w:rsid w:val="00575C56"/>
    <w:rsid w:val="005766EC"/>
    <w:rsid w:val="005767D9"/>
    <w:rsid w:val="005769A9"/>
    <w:rsid w:val="00576F76"/>
    <w:rsid w:val="00577146"/>
    <w:rsid w:val="005773A0"/>
    <w:rsid w:val="0057765B"/>
    <w:rsid w:val="005800F8"/>
    <w:rsid w:val="005801AA"/>
    <w:rsid w:val="0058026D"/>
    <w:rsid w:val="00580A07"/>
    <w:rsid w:val="0058107E"/>
    <w:rsid w:val="0058156A"/>
    <w:rsid w:val="00581674"/>
    <w:rsid w:val="00581789"/>
    <w:rsid w:val="00581869"/>
    <w:rsid w:val="00581BD2"/>
    <w:rsid w:val="00581E0B"/>
    <w:rsid w:val="00582002"/>
    <w:rsid w:val="00582159"/>
    <w:rsid w:val="00582ADE"/>
    <w:rsid w:val="00583689"/>
    <w:rsid w:val="00583C58"/>
    <w:rsid w:val="00584050"/>
    <w:rsid w:val="005843D8"/>
    <w:rsid w:val="00584CF3"/>
    <w:rsid w:val="0058501F"/>
    <w:rsid w:val="005853B6"/>
    <w:rsid w:val="00585525"/>
    <w:rsid w:val="00585538"/>
    <w:rsid w:val="0058570E"/>
    <w:rsid w:val="00585B4B"/>
    <w:rsid w:val="005860CF"/>
    <w:rsid w:val="005861E2"/>
    <w:rsid w:val="00586D72"/>
    <w:rsid w:val="005905B1"/>
    <w:rsid w:val="00590CA8"/>
    <w:rsid w:val="00590E36"/>
    <w:rsid w:val="00590F2D"/>
    <w:rsid w:val="00590F71"/>
    <w:rsid w:val="00592518"/>
    <w:rsid w:val="00592632"/>
    <w:rsid w:val="00592A3C"/>
    <w:rsid w:val="005933B5"/>
    <w:rsid w:val="00593540"/>
    <w:rsid w:val="005936C4"/>
    <w:rsid w:val="00593DCE"/>
    <w:rsid w:val="00594149"/>
    <w:rsid w:val="00594A39"/>
    <w:rsid w:val="00595BCD"/>
    <w:rsid w:val="00595F55"/>
    <w:rsid w:val="0059604B"/>
    <w:rsid w:val="00596DF4"/>
    <w:rsid w:val="005974EF"/>
    <w:rsid w:val="00597C10"/>
    <w:rsid w:val="00597ED0"/>
    <w:rsid w:val="00597FBC"/>
    <w:rsid w:val="005A004D"/>
    <w:rsid w:val="005A0825"/>
    <w:rsid w:val="005A08E8"/>
    <w:rsid w:val="005A11AC"/>
    <w:rsid w:val="005A12E0"/>
    <w:rsid w:val="005A17B8"/>
    <w:rsid w:val="005A1C35"/>
    <w:rsid w:val="005A239F"/>
    <w:rsid w:val="005A2761"/>
    <w:rsid w:val="005A27F0"/>
    <w:rsid w:val="005A2C5F"/>
    <w:rsid w:val="005A3189"/>
    <w:rsid w:val="005A34F5"/>
    <w:rsid w:val="005A3C75"/>
    <w:rsid w:val="005A4223"/>
    <w:rsid w:val="005A452B"/>
    <w:rsid w:val="005A51E3"/>
    <w:rsid w:val="005A606D"/>
    <w:rsid w:val="005A6B46"/>
    <w:rsid w:val="005A6B99"/>
    <w:rsid w:val="005A6F0C"/>
    <w:rsid w:val="005A70F3"/>
    <w:rsid w:val="005A719F"/>
    <w:rsid w:val="005A7322"/>
    <w:rsid w:val="005A77B0"/>
    <w:rsid w:val="005A7F14"/>
    <w:rsid w:val="005B0443"/>
    <w:rsid w:val="005B0534"/>
    <w:rsid w:val="005B0739"/>
    <w:rsid w:val="005B0828"/>
    <w:rsid w:val="005B18D8"/>
    <w:rsid w:val="005B1AA8"/>
    <w:rsid w:val="005B1E1C"/>
    <w:rsid w:val="005B25C5"/>
    <w:rsid w:val="005B27C2"/>
    <w:rsid w:val="005B2853"/>
    <w:rsid w:val="005B2A0E"/>
    <w:rsid w:val="005B32B6"/>
    <w:rsid w:val="005B3E37"/>
    <w:rsid w:val="005B41AD"/>
    <w:rsid w:val="005B42B9"/>
    <w:rsid w:val="005B474E"/>
    <w:rsid w:val="005B49D4"/>
    <w:rsid w:val="005B4D3F"/>
    <w:rsid w:val="005B5201"/>
    <w:rsid w:val="005B58FA"/>
    <w:rsid w:val="005B5FFD"/>
    <w:rsid w:val="005B6313"/>
    <w:rsid w:val="005B64CC"/>
    <w:rsid w:val="005B66AB"/>
    <w:rsid w:val="005B6BC6"/>
    <w:rsid w:val="005B6C5A"/>
    <w:rsid w:val="005B77F0"/>
    <w:rsid w:val="005B7869"/>
    <w:rsid w:val="005B787B"/>
    <w:rsid w:val="005C03A9"/>
    <w:rsid w:val="005C0E1C"/>
    <w:rsid w:val="005C10C3"/>
    <w:rsid w:val="005C14E3"/>
    <w:rsid w:val="005C176B"/>
    <w:rsid w:val="005C1F21"/>
    <w:rsid w:val="005C30A5"/>
    <w:rsid w:val="005C3B25"/>
    <w:rsid w:val="005C41EA"/>
    <w:rsid w:val="005C43BE"/>
    <w:rsid w:val="005C44C7"/>
    <w:rsid w:val="005C5053"/>
    <w:rsid w:val="005C5858"/>
    <w:rsid w:val="005C5ACE"/>
    <w:rsid w:val="005C68E9"/>
    <w:rsid w:val="005C6BF8"/>
    <w:rsid w:val="005C6C10"/>
    <w:rsid w:val="005C6F4B"/>
    <w:rsid w:val="005C7950"/>
    <w:rsid w:val="005C7953"/>
    <w:rsid w:val="005C7BCD"/>
    <w:rsid w:val="005D025D"/>
    <w:rsid w:val="005D06FB"/>
    <w:rsid w:val="005D0D1A"/>
    <w:rsid w:val="005D0F2E"/>
    <w:rsid w:val="005D13A0"/>
    <w:rsid w:val="005D1631"/>
    <w:rsid w:val="005D1D35"/>
    <w:rsid w:val="005D2137"/>
    <w:rsid w:val="005D26B8"/>
    <w:rsid w:val="005D2E7F"/>
    <w:rsid w:val="005D3067"/>
    <w:rsid w:val="005D4773"/>
    <w:rsid w:val="005D4BE7"/>
    <w:rsid w:val="005D50F4"/>
    <w:rsid w:val="005D53FE"/>
    <w:rsid w:val="005D588C"/>
    <w:rsid w:val="005D5DFD"/>
    <w:rsid w:val="005D61CF"/>
    <w:rsid w:val="005D64D0"/>
    <w:rsid w:val="005D65C0"/>
    <w:rsid w:val="005D6647"/>
    <w:rsid w:val="005D6C41"/>
    <w:rsid w:val="005D6D0D"/>
    <w:rsid w:val="005D6D1B"/>
    <w:rsid w:val="005D6DBE"/>
    <w:rsid w:val="005D6EBF"/>
    <w:rsid w:val="005D772C"/>
    <w:rsid w:val="005D7B0E"/>
    <w:rsid w:val="005E03B6"/>
    <w:rsid w:val="005E0719"/>
    <w:rsid w:val="005E1333"/>
    <w:rsid w:val="005E146D"/>
    <w:rsid w:val="005E1D55"/>
    <w:rsid w:val="005E2F66"/>
    <w:rsid w:val="005E2FB4"/>
    <w:rsid w:val="005E3923"/>
    <w:rsid w:val="005E39C3"/>
    <w:rsid w:val="005E454B"/>
    <w:rsid w:val="005E555E"/>
    <w:rsid w:val="005E57A7"/>
    <w:rsid w:val="005E63C9"/>
    <w:rsid w:val="005E6E34"/>
    <w:rsid w:val="005E7267"/>
    <w:rsid w:val="005E72C3"/>
    <w:rsid w:val="005E7759"/>
    <w:rsid w:val="005E78BC"/>
    <w:rsid w:val="005E7E1D"/>
    <w:rsid w:val="005F0181"/>
    <w:rsid w:val="005F044F"/>
    <w:rsid w:val="005F0905"/>
    <w:rsid w:val="005F0C54"/>
    <w:rsid w:val="005F0F5F"/>
    <w:rsid w:val="005F1699"/>
    <w:rsid w:val="005F29F4"/>
    <w:rsid w:val="005F2D82"/>
    <w:rsid w:val="005F2F80"/>
    <w:rsid w:val="005F3C6E"/>
    <w:rsid w:val="005F3D4B"/>
    <w:rsid w:val="005F4664"/>
    <w:rsid w:val="005F4CDA"/>
    <w:rsid w:val="005F5147"/>
    <w:rsid w:val="005F533C"/>
    <w:rsid w:val="005F53C3"/>
    <w:rsid w:val="005F55FC"/>
    <w:rsid w:val="005F5EFB"/>
    <w:rsid w:val="005F60E5"/>
    <w:rsid w:val="005F6664"/>
    <w:rsid w:val="005F66E7"/>
    <w:rsid w:val="005F6EA9"/>
    <w:rsid w:val="005F744A"/>
    <w:rsid w:val="005F756D"/>
    <w:rsid w:val="005F7DCF"/>
    <w:rsid w:val="00600338"/>
    <w:rsid w:val="006004C8"/>
    <w:rsid w:val="006006BC"/>
    <w:rsid w:val="0060085C"/>
    <w:rsid w:val="00600E6D"/>
    <w:rsid w:val="00600EF0"/>
    <w:rsid w:val="0060145B"/>
    <w:rsid w:val="006017D6"/>
    <w:rsid w:val="00602575"/>
    <w:rsid w:val="0060261A"/>
    <w:rsid w:val="006032E4"/>
    <w:rsid w:val="00603932"/>
    <w:rsid w:val="00603A3C"/>
    <w:rsid w:val="00603BC9"/>
    <w:rsid w:val="00604377"/>
    <w:rsid w:val="006044A9"/>
    <w:rsid w:val="00604B8F"/>
    <w:rsid w:val="00604BE2"/>
    <w:rsid w:val="006054AD"/>
    <w:rsid w:val="00605669"/>
    <w:rsid w:val="00605AB0"/>
    <w:rsid w:val="006064E4"/>
    <w:rsid w:val="006066BB"/>
    <w:rsid w:val="00606B38"/>
    <w:rsid w:val="00606EA2"/>
    <w:rsid w:val="006070F7"/>
    <w:rsid w:val="006075E7"/>
    <w:rsid w:val="00610C1F"/>
    <w:rsid w:val="006112D0"/>
    <w:rsid w:val="00611EC8"/>
    <w:rsid w:val="0061202A"/>
    <w:rsid w:val="00612066"/>
    <w:rsid w:val="006122D7"/>
    <w:rsid w:val="006123CD"/>
    <w:rsid w:val="00612DFF"/>
    <w:rsid w:val="00612E37"/>
    <w:rsid w:val="0061335D"/>
    <w:rsid w:val="006135BF"/>
    <w:rsid w:val="0061361C"/>
    <w:rsid w:val="0061384C"/>
    <w:rsid w:val="00614076"/>
    <w:rsid w:val="006141A6"/>
    <w:rsid w:val="006143E8"/>
    <w:rsid w:val="00614D4E"/>
    <w:rsid w:val="006150AD"/>
    <w:rsid w:val="006157AC"/>
    <w:rsid w:val="006158A2"/>
    <w:rsid w:val="00615CF4"/>
    <w:rsid w:val="00616C29"/>
    <w:rsid w:val="00616F57"/>
    <w:rsid w:val="006179A5"/>
    <w:rsid w:val="00617EE0"/>
    <w:rsid w:val="006201F3"/>
    <w:rsid w:val="00620A2B"/>
    <w:rsid w:val="00620B76"/>
    <w:rsid w:val="00620EA7"/>
    <w:rsid w:val="006224BC"/>
    <w:rsid w:val="006234BC"/>
    <w:rsid w:val="00623670"/>
    <w:rsid w:val="006238AF"/>
    <w:rsid w:val="006245F8"/>
    <w:rsid w:val="00624D92"/>
    <w:rsid w:val="00624E2A"/>
    <w:rsid w:val="0062522C"/>
    <w:rsid w:val="0062523B"/>
    <w:rsid w:val="006256B8"/>
    <w:rsid w:val="00625996"/>
    <w:rsid w:val="00625ECE"/>
    <w:rsid w:val="006260D0"/>
    <w:rsid w:val="00626712"/>
    <w:rsid w:val="00626BC5"/>
    <w:rsid w:val="00626E43"/>
    <w:rsid w:val="00630372"/>
    <w:rsid w:val="0063094A"/>
    <w:rsid w:val="00630D32"/>
    <w:rsid w:val="0063104F"/>
    <w:rsid w:val="00631DD1"/>
    <w:rsid w:val="00631E70"/>
    <w:rsid w:val="006325CD"/>
    <w:rsid w:val="00632D00"/>
    <w:rsid w:val="00633361"/>
    <w:rsid w:val="00633A50"/>
    <w:rsid w:val="00633C1C"/>
    <w:rsid w:val="00633E0C"/>
    <w:rsid w:val="00633FE5"/>
    <w:rsid w:val="006346BD"/>
    <w:rsid w:val="0063479F"/>
    <w:rsid w:val="00634D0D"/>
    <w:rsid w:val="006352F1"/>
    <w:rsid w:val="00635602"/>
    <w:rsid w:val="00635BA7"/>
    <w:rsid w:val="00635EE1"/>
    <w:rsid w:val="00636495"/>
    <w:rsid w:val="006364C5"/>
    <w:rsid w:val="006374BD"/>
    <w:rsid w:val="00637F9A"/>
    <w:rsid w:val="00640177"/>
    <w:rsid w:val="00640CE4"/>
    <w:rsid w:val="00640CE9"/>
    <w:rsid w:val="006417D2"/>
    <w:rsid w:val="00641CA2"/>
    <w:rsid w:val="00642285"/>
    <w:rsid w:val="006424EE"/>
    <w:rsid w:val="0064252D"/>
    <w:rsid w:val="00643045"/>
    <w:rsid w:val="0064325C"/>
    <w:rsid w:val="0064372F"/>
    <w:rsid w:val="00643826"/>
    <w:rsid w:val="00643A26"/>
    <w:rsid w:val="00643A31"/>
    <w:rsid w:val="00643B10"/>
    <w:rsid w:val="006441DD"/>
    <w:rsid w:val="00644295"/>
    <w:rsid w:val="00644BFA"/>
    <w:rsid w:val="00644FD3"/>
    <w:rsid w:val="0064518D"/>
    <w:rsid w:val="0064541F"/>
    <w:rsid w:val="006455B2"/>
    <w:rsid w:val="00645CFC"/>
    <w:rsid w:val="00647274"/>
    <w:rsid w:val="00650280"/>
    <w:rsid w:val="0065044F"/>
    <w:rsid w:val="00650A2C"/>
    <w:rsid w:val="0065146B"/>
    <w:rsid w:val="00651696"/>
    <w:rsid w:val="0065172D"/>
    <w:rsid w:val="00651C67"/>
    <w:rsid w:val="006524B0"/>
    <w:rsid w:val="00652B97"/>
    <w:rsid w:val="006533DC"/>
    <w:rsid w:val="006533F9"/>
    <w:rsid w:val="00653561"/>
    <w:rsid w:val="00653578"/>
    <w:rsid w:val="006538DD"/>
    <w:rsid w:val="006539E6"/>
    <w:rsid w:val="00653DB6"/>
    <w:rsid w:val="00654111"/>
    <w:rsid w:val="0065498F"/>
    <w:rsid w:val="00654D45"/>
    <w:rsid w:val="0065508A"/>
    <w:rsid w:val="00655E71"/>
    <w:rsid w:val="006569D4"/>
    <w:rsid w:val="006573F8"/>
    <w:rsid w:val="006574FF"/>
    <w:rsid w:val="006609EC"/>
    <w:rsid w:val="00660B02"/>
    <w:rsid w:val="00660B3B"/>
    <w:rsid w:val="00660BC0"/>
    <w:rsid w:val="006611C8"/>
    <w:rsid w:val="00661CBB"/>
    <w:rsid w:val="006624A8"/>
    <w:rsid w:val="00662576"/>
    <w:rsid w:val="006635E6"/>
    <w:rsid w:val="00663BE1"/>
    <w:rsid w:val="00663C11"/>
    <w:rsid w:val="00663CA8"/>
    <w:rsid w:val="006651EE"/>
    <w:rsid w:val="006658ED"/>
    <w:rsid w:val="00665957"/>
    <w:rsid w:val="006668C2"/>
    <w:rsid w:val="00666946"/>
    <w:rsid w:val="006669D2"/>
    <w:rsid w:val="006669E0"/>
    <w:rsid w:val="00666DCF"/>
    <w:rsid w:val="00670428"/>
    <w:rsid w:val="0067081F"/>
    <w:rsid w:val="00670841"/>
    <w:rsid w:val="006708E4"/>
    <w:rsid w:val="006709B2"/>
    <w:rsid w:val="00670AD5"/>
    <w:rsid w:val="00671167"/>
    <w:rsid w:val="006715E2"/>
    <w:rsid w:val="00671E25"/>
    <w:rsid w:val="00672002"/>
    <w:rsid w:val="00672322"/>
    <w:rsid w:val="006734B8"/>
    <w:rsid w:val="00673501"/>
    <w:rsid w:val="00673900"/>
    <w:rsid w:val="00673DB7"/>
    <w:rsid w:val="00674026"/>
    <w:rsid w:val="006746BA"/>
    <w:rsid w:val="00675144"/>
    <w:rsid w:val="0067660C"/>
    <w:rsid w:val="00676749"/>
    <w:rsid w:val="00676A9A"/>
    <w:rsid w:val="0067724B"/>
    <w:rsid w:val="00677380"/>
    <w:rsid w:val="00677B0F"/>
    <w:rsid w:val="00680367"/>
    <w:rsid w:val="006806CF"/>
    <w:rsid w:val="00680DFF"/>
    <w:rsid w:val="00680FB2"/>
    <w:rsid w:val="006811A0"/>
    <w:rsid w:val="006811BB"/>
    <w:rsid w:val="00681465"/>
    <w:rsid w:val="00681C75"/>
    <w:rsid w:val="00681DE5"/>
    <w:rsid w:val="00681FF2"/>
    <w:rsid w:val="0068253D"/>
    <w:rsid w:val="00683092"/>
    <w:rsid w:val="0068312C"/>
    <w:rsid w:val="00683272"/>
    <w:rsid w:val="0068333D"/>
    <w:rsid w:val="00683449"/>
    <w:rsid w:val="0068347B"/>
    <w:rsid w:val="0068347F"/>
    <w:rsid w:val="006834B8"/>
    <w:rsid w:val="00683A41"/>
    <w:rsid w:val="00683E67"/>
    <w:rsid w:val="006843CB"/>
    <w:rsid w:val="006846AE"/>
    <w:rsid w:val="00684BA2"/>
    <w:rsid w:val="00684E2B"/>
    <w:rsid w:val="00684E71"/>
    <w:rsid w:val="00684F60"/>
    <w:rsid w:val="00685C4A"/>
    <w:rsid w:val="0068686B"/>
    <w:rsid w:val="006873B6"/>
    <w:rsid w:val="0068766C"/>
    <w:rsid w:val="0069050E"/>
    <w:rsid w:val="00690FEB"/>
    <w:rsid w:val="0069117F"/>
    <w:rsid w:val="00691688"/>
    <w:rsid w:val="006916D0"/>
    <w:rsid w:val="00691E52"/>
    <w:rsid w:val="006920E6"/>
    <w:rsid w:val="00692557"/>
    <w:rsid w:val="006926B1"/>
    <w:rsid w:val="00692B83"/>
    <w:rsid w:val="00693ED3"/>
    <w:rsid w:val="00694CB2"/>
    <w:rsid w:val="00694F03"/>
    <w:rsid w:val="00694F8C"/>
    <w:rsid w:val="0069501D"/>
    <w:rsid w:val="006960F5"/>
    <w:rsid w:val="0069641C"/>
    <w:rsid w:val="00696A75"/>
    <w:rsid w:val="00696C45"/>
    <w:rsid w:val="00696E31"/>
    <w:rsid w:val="0069712C"/>
    <w:rsid w:val="006971C8"/>
    <w:rsid w:val="00697704"/>
    <w:rsid w:val="00697980"/>
    <w:rsid w:val="00697A12"/>
    <w:rsid w:val="00697E9B"/>
    <w:rsid w:val="006A049C"/>
    <w:rsid w:val="006A0558"/>
    <w:rsid w:val="006A0845"/>
    <w:rsid w:val="006A1116"/>
    <w:rsid w:val="006A19ED"/>
    <w:rsid w:val="006A1E3B"/>
    <w:rsid w:val="006A2C5B"/>
    <w:rsid w:val="006A2CA1"/>
    <w:rsid w:val="006A2FDF"/>
    <w:rsid w:val="006A3375"/>
    <w:rsid w:val="006A36C8"/>
    <w:rsid w:val="006A3964"/>
    <w:rsid w:val="006A3F66"/>
    <w:rsid w:val="006A444D"/>
    <w:rsid w:val="006A44A4"/>
    <w:rsid w:val="006A47AA"/>
    <w:rsid w:val="006A4A44"/>
    <w:rsid w:val="006A4B54"/>
    <w:rsid w:val="006A5775"/>
    <w:rsid w:val="006A597F"/>
    <w:rsid w:val="006A5F03"/>
    <w:rsid w:val="006A6319"/>
    <w:rsid w:val="006A644B"/>
    <w:rsid w:val="006A655C"/>
    <w:rsid w:val="006A6560"/>
    <w:rsid w:val="006A6666"/>
    <w:rsid w:val="006A66EC"/>
    <w:rsid w:val="006A6956"/>
    <w:rsid w:val="006A6B5E"/>
    <w:rsid w:val="006A7321"/>
    <w:rsid w:val="006A7784"/>
    <w:rsid w:val="006A7994"/>
    <w:rsid w:val="006A7BAA"/>
    <w:rsid w:val="006A7BEE"/>
    <w:rsid w:val="006A7CC3"/>
    <w:rsid w:val="006A7F61"/>
    <w:rsid w:val="006A7FD2"/>
    <w:rsid w:val="006B01CC"/>
    <w:rsid w:val="006B0B90"/>
    <w:rsid w:val="006B0C14"/>
    <w:rsid w:val="006B0DDF"/>
    <w:rsid w:val="006B1695"/>
    <w:rsid w:val="006B28B1"/>
    <w:rsid w:val="006B2B1E"/>
    <w:rsid w:val="006B2B65"/>
    <w:rsid w:val="006B2BD9"/>
    <w:rsid w:val="006B2F30"/>
    <w:rsid w:val="006B3234"/>
    <w:rsid w:val="006B35C8"/>
    <w:rsid w:val="006B3E3B"/>
    <w:rsid w:val="006B40AA"/>
    <w:rsid w:val="006B417E"/>
    <w:rsid w:val="006B4820"/>
    <w:rsid w:val="006B4A0C"/>
    <w:rsid w:val="006B4A53"/>
    <w:rsid w:val="006B4C73"/>
    <w:rsid w:val="006B4EAB"/>
    <w:rsid w:val="006B51ED"/>
    <w:rsid w:val="006B528E"/>
    <w:rsid w:val="006B5532"/>
    <w:rsid w:val="006B5F12"/>
    <w:rsid w:val="006B5F13"/>
    <w:rsid w:val="006B61C7"/>
    <w:rsid w:val="006B6589"/>
    <w:rsid w:val="006B69E9"/>
    <w:rsid w:val="006B6C86"/>
    <w:rsid w:val="006B7033"/>
    <w:rsid w:val="006B7225"/>
    <w:rsid w:val="006C00B3"/>
    <w:rsid w:val="006C0A56"/>
    <w:rsid w:val="006C0AF9"/>
    <w:rsid w:val="006C0DB0"/>
    <w:rsid w:val="006C0E04"/>
    <w:rsid w:val="006C0F64"/>
    <w:rsid w:val="006C142E"/>
    <w:rsid w:val="006C1F22"/>
    <w:rsid w:val="006C2530"/>
    <w:rsid w:val="006C29CE"/>
    <w:rsid w:val="006C2D16"/>
    <w:rsid w:val="006C2E32"/>
    <w:rsid w:val="006C2F66"/>
    <w:rsid w:val="006C3100"/>
    <w:rsid w:val="006C3673"/>
    <w:rsid w:val="006C387D"/>
    <w:rsid w:val="006C3D77"/>
    <w:rsid w:val="006C400E"/>
    <w:rsid w:val="006C48D1"/>
    <w:rsid w:val="006C53D0"/>
    <w:rsid w:val="006C6038"/>
    <w:rsid w:val="006C61FD"/>
    <w:rsid w:val="006C65E2"/>
    <w:rsid w:val="006C703C"/>
    <w:rsid w:val="006C7B04"/>
    <w:rsid w:val="006C7E2A"/>
    <w:rsid w:val="006C7F83"/>
    <w:rsid w:val="006D1C39"/>
    <w:rsid w:val="006D1E06"/>
    <w:rsid w:val="006D1E35"/>
    <w:rsid w:val="006D2321"/>
    <w:rsid w:val="006D2491"/>
    <w:rsid w:val="006D2777"/>
    <w:rsid w:val="006D2B86"/>
    <w:rsid w:val="006D335B"/>
    <w:rsid w:val="006D342D"/>
    <w:rsid w:val="006D3F39"/>
    <w:rsid w:val="006D42CD"/>
    <w:rsid w:val="006D43AD"/>
    <w:rsid w:val="006D452D"/>
    <w:rsid w:val="006D4781"/>
    <w:rsid w:val="006D4940"/>
    <w:rsid w:val="006D5175"/>
    <w:rsid w:val="006D54D5"/>
    <w:rsid w:val="006D5711"/>
    <w:rsid w:val="006D5AE1"/>
    <w:rsid w:val="006D6782"/>
    <w:rsid w:val="006D7963"/>
    <w:rsid w:val="006D79DA"/>
    <w:rsid w:val="006E0951"/>
    <w:rsid w:val="006E151D"/>
    <w:rsid w:val="006E19CD"/>
    <w:rsid w:val="006E2A18"/>
    <w:rsid w:val="006E2E4C"/>
    <w:rsid w:val="006E328A"/>
    <w:rsid w:val="006E3530"/>
    <w:rsid w:val="006E3DEF"/>
    <w:rsid w:val="006E411F"/>
    <w:rsid w:val="006E4CD8"/>
    <w:rsid w:val="006E58AB"/>
    <w:rsid w:val="006E592E"/>
    <w:rsid w:val="006E59AF"/>
    <w:rsid w:val="006E6655"/>
    <w:rsid w:val="006E66FB"/>
    <w:rsid w:val="006E692F"/>
    <w:rsid w:val="006E6CDE"/>
    <w:rsid w:val="006E72A9"/>
    <w:rsid w:val="006E7FE2"/>
    <w:rsid w:val="006F0287"/>
    <w:rsid w:val="006F03BC"/>
    <w:rsid w:val="006F11AA"/>
    <w:rsid w:val="006F1DB9"/>
    <w:rsid w:val="006F1DFC"/>
    <w:rsid w:val="006F1E59"/>
    <w:rsid w:val="006F2648"/>
    <w:rsid w:val="006F26DD"/>
    <w:rsid w:val="006F2ADE"/>
    <w:rsid w:val="006F2DB9"/>
    <w:rsid w:val="006F3443"/>
    <w:rsid w:val="006F3544"/>
    <w:rsid w:val="006F3E94"/>
    <w:rsid w:val="006F42A6"/>
    <w:rsid w:val="006F486C"/>
    <w:rsid w:val="006F48C4"/>
    <w:rsid w:val="006F54ED"/>
    <w:rsid w:val="006F5807"/>
    <w:rsid w:val="006F5E0B"/>
    <w:rsid w:val="006F683D"/>
    <w:rsid w:val="006F6875"/>
    <w:rsid w:val="006F69B5"/>
    <w:rsid w:val="006F7098"/>
    <w:rsid w:val="006F70A0"/>
    <w:rsid w:val="006F70B7"/>
    <w:rsid w:val="006F7382"/>
    <w:rsid w:val="006F79BF"/>
    <w:rsid w:val="00700162"/>
    <w:rsid w:val="00700248"/>
    <w:rsid w:val="007010F1"/>
    <w:rsid w:val="00701174"/>
    <w:rsid w:val="00701A1E"/>
    <w:rsid w:val="007022B6"/>
    <w:rsid w:val="00702BBF"/>
    <w:rsid w:val="00702C34"/>
    <w:rsid w:val="00702EF2"/>
    <w:rsid w:val="00702F01"/>
    <w:rsid w:val="007032E1"/>
    <w:rsid w:val="007034F8"/>
    <w:rsid w:val="00703E0E"/>
    <w:rsid w:val="0070418B"/>
    <w:rsid w:val="00704FAF"/>
    <w:rsid w:val="00705211"/>
    <w:rsid w:val="00705C86"/>
    <w:rsid w:val="007060DC"/>
    <w:rsid w:val="00706AA0"/>
    <w:rsid w:val="00706BAA"/>
    <w:rsid w:val="00706DA5"/>
    <w:rsid w:val="007072F8"/>
    <w:rsid w:val="0071023B"/>
    <w:rsid w:val="00710512"/>
    <w:rsid w:val="00710B16"/>
    <w:rsid w:val="00711060"/>
    <w:rsid w:val="007118B9"/>
    <w:rsid w:val="00711995"/>
    <w:rsid w:val="00711A32"/>
    <w:rsid w:val="007128C0"/>
    <w:rsid w:val="00712B0C"/>
    <w:rsid w:val="00712B23"/>
    <w:rsid w:val="00712B2D"/>
    <w:rsid w:val="0071316C"/>
    <w:rsid w:val="00713426"/>
    <w:rsid w:val="00713D36"/>
    <w:rsid w:val="00714A9D"/>
    <w:rsid w:val="00715965"/>
    <w:rsid w:val="007159A6"/>
    <w:rsid w:val="00715B82"/>
    <w:rsid w:val="0071621E"/>
    <w:rsid w:val="00716CFD"/>
    <w:rsid w:val="00716D46"/>
    <w:rsid w:val="00716EB2"/>
    <w:rsid w:val="0071761A"/>
    <w:rsid w:val="00717988"/>
    <w:rsid w:val="007203BF"/>
    <w:rsid w:val="007204FE"/>
    <w:rsid w:val="00721024"/>
    <w:rsid w:val="0072111B"/>
    <w:rsid w:val="0072150D"/>
    <w:rsid w:val="007218F7"/>
    <w:rsid w:val="0072298C"/>
    <w:rsid w:val="00722A4D"/>
    <w:rsid w:val="00722C37"/>
    <w:rsid w:val="00722F04"/>
    <w:rsid w:val="007232EE"/>
    <w:rsid w:val="0072391A"/>
    <w:rsid w:val="00723DAE"/>
    <w:rsid w:val="00723E3D"/>
    <w:rsid w:val="0072438F"/>
    <w:rsid w:val="007246E9"/>
    <w:rsid w:val="00724A52"/>
    <w:rsid w:val="00724CBA"/>
    <w:rsid w:val="00725667"/>
    <w:rsid w:val="00725F7E"/>
    <w:rsid w:val="00725F82"/>
    <w:rsid w:val="00725F92"/>
    <w:rsid w:val="00726066"/>
    <w:rsid w:val="00726807"/>
    <w:rsid w:val="007271E1"/>
    <w:rsid w:val="00730000"/>
    <w:rsid w:val="007302DA"/>
    <w:rsid w:val="00730491"/>
    <w:rsid w:val="00730A00"/>
    <w:rsid w:val="00730CDA"/>
    <w:rsid w:val="00731447"/>
    <w:rsid w:val="00731AF9"/>
    <w:rsid w:val="00731DA9"/>
    <w:rsid w:val="00731EA6"/>
    <w:rsid w:val="00731FA7"/>
    <w:rsid w:val="00732010"/>
    <w:rsid w:val="007320E8"/>
    <w:rsid w:val="00732136"/>
    <w:rsid w:val="00732211"/>
    <w:rsid w:val="00732A5A"/>
    <w:rsid w:val="007339AE"/>
    <w:rsid w:val="00733B12"/>
    <w:rsid w:val="007342C4"/>
    <w:rsid w:val="007343A6"/>
    <w:rsid w:val="007345FB"/>
    <w:rsid w:val="00734B6D"/>
    <w:rsid w:val="00734DD2"/>
    <w:rsid w:val="00735171"/>
    <w:rsid w:val="00735A01"/>
    <w:rsid w:val="00736193"/>
    <w:rsid w:val="0073626D"/>
    <w:rsid w:val="00736443"/>
    <w:rsid w:val="00736445"/>
    <w:rsid w:val="00736884"/>
    <w:rsid w:val="00736A84"/>
    <w:rsid w:val="00736B84"/>
    <w:rsid w:val="007373F0"/>
    <w:rsid w:val="007379F3"/>
    <w:rsid w:val="00737CB1"/>
    <w:rsid w:val="0074067C"/>
    <w:rsid w:val="007407AF"/>
    <w:rsid w:val="00740932"/>
    <w:rsid w:val="00740D27"/>
    <w:rsid w:val="0074192E"/>
    <w:rsid w:val="007419AF"/>
    <w:rsid w:val="00741F43"/>
    <w:rsid w:val="00742095"/>
    <w:rsid w:val="007421C9"/>
    <w:rsid w:val="00742462"/>
    <w:rsid w:val="00742B3F"/>
    <w:rsid w:val="00742FC5"/>
    <w:rsid w:val="00744372"/>
    <w:rsid w:val="007452F4"/>
    <w:rsid w:val="00745983"/>
    <w:rsid w:val="00745C55"/>
    <w:rsid w:val="00745D99"/>
    <w:rsid w:val="00746757"/>
    <w:rsid w:val="007469D2"/>
    <w:rsid w:val="00746B1D"/>
    <w:rsid w:val="007470BB"/>
    <w:rsid w:val="00747588"/>
    <w:rsid w:val="00747816"/>
    <w:rsid w:val="00747B3E"/>
    <w:rsid w:val="00750177"/>
    <w:rsid w:val="0075019F"/>
    <w:rsid w:val="0075074E"/>
    <w:rsid w:val="00750D81"/>
    <w:rsid w:val="00751037"/>
    <w:rsid w:val="00752108"/>
    <w:rsid w:val="007521BD"/>
    <w:rsid w:val="007521DA"/>
    <w:rsid w:val="00752583"/>
    <w:rsid w:val="007526A1"/>
    <w:rsid w:val="00752AE2"/>
    <w:rsid w:val="00752F2B"/>
    <w:rsid w:val="00752F8F"/>
    <w:rsid w:val="00753380"/>
    <w:rsid w:val="0075349E"/>
    <w:rsid w:val="007536AE"/>
    <w:rsid w:val="007536C1"/>
    <w:rsid w:val="00753971"/>
    <w:rsid w:val="00753C02"/>
    <w:rsid w:val="00753E22"/>
    <w:rsid w:val="00754588"/>
    <w:rsid w:val="0075512B"/>
    <w:rsid w:val="0075536E"/>
    <w:rsid w:val="00755381"/>
    <w:rsid w:val="007557C1"/>
    <w:rsid w:val="00755832"/>
    <w:rsid w:val="00755B50"/>
    <w:rsid w:val="00755D9F"/>
    <w:rsid w:val="00756513"/>
    <w:rsid w:val="00756D2B"/>
    <w:rsid w:val="00756EFE"/>
    <w:rsid w:val="00757431"/>
    <w:rsid w:val="00757D32"/>
    <w:rsid w:val="0076012A"/>
    <w:rsid w:val="0076017C"/>
    <w:rsid w:val="007608D7"/>
    <w:rsid w:val="00760A6F"/>
    <w:rsid w:val="00761C27"/>
    <w:rsid w:val="00761EE6"/>
    <w:rsid w:val="00762957"/>
    <w:rsid w:val="00762DB4"/>
    <w:rsid w:val="0076312F"/>
    <w:rsid w:val="007631A4"/>
    <w:rsid w:val="007632EA"/>
    <w:rsid w:val="007634F9"/>
    <w:rsid w:val="007638DA"/>
    <w:rsid w:val="00763CED"/>
    <w:rsid w:val="00763FC4"/>
    <w:rsid w:val="00764014"/>
    <w:rsid w:val="00764285"/>
    <w:rsid w:val="007645BB"/>
    <w:rsid w:val="007645E7"/>
    <w:rsid w:val="007646A3"/>
    <w:rsid w:val="00764831"/>
    <w:rsid w:val="00764B89"/>
    <w:rsid w:val="00764BDC"/>
    <w:rsid w:val="00764EBD"/>
    <w:rsid w:val="00765107"/>
    <w:rsid w:val="00765853"/>
    <w:rsid w:val="00765FC8"/>
    <w:rsid w:val="0076608C"/>
    <w:rsid w:val="00766357"/>
    <w:rsid w:val="0076641E"/>
    <w:rsid w:val="007669F8"/>
    <w:rsid w:val="00766BE5"/>
    <w:rsid w:val="00766F81"/>
    <w:rsid w:val="00767A59"/>
    <w:rsid w:val="007700D9"/>
    <w:rsid w:val="007702BB"/>
    <w:rsid w:val="007703CC"/>
    <w:rsid w:val="00770886"/>
    <w:rsid w:val="00770A12"/>
    <w:rsid w:val="00770B1A"/>
    <w:rsid w:val="00770CEA"/>
    <w:rsid w:val="00770D50"/>
    <w:rsid w:val="0077130D"/>
    <w:rsid w:val="00771987"/>
    <w:rsid w:val="00771F1C"/>
    <w:rsid w:val="007727B5"/>
    <w:rsid w:val="00772BB0"/>
    <w:rsid w:val="00772C65"/>
    <w:rsid w:val="00773499"/>
    <w:rsid w:val="007734CD"/>
    <w:rsid w:val="00773773"/>
    <w:rsid w:val="00773C74"/>
    <w:rsid w:val="00774593"/>
    <w:rsid w:val="00775395"/>
    <w:rsid w:val="0077541F"/>
    <w:rsid w:val="00775BFF"/>
    <w:rsid w:val="00775DDB"/>
    <w:rsid w:val="00776269"/>
    <w:rsid w:val="00776CF8"/>
    <w:rsid w:val="00776D50"/>
    <w:rsid w:val="0077783D"/>
    <w:rsid w:val="00777C3C"/>
    <w:rsid w:val="00777E67"/>
    <w:rsid w:val="00780010"/>
    <w:rsid w:val="0078039D"/>
    <w:rsid w:val="00780697"/>
    <w:rsid w:val="00780AC9"/>
    <w:rsid w:val="00780DC4"/>
    <w:rsid w:val="00780E00"/>
    <w:rsid w:val="0078109D"/>
    <w:rsid w:val="007818F8"/>
    <w:rsid w:val="007828DD"/>
    <w:rsid w:val="00782D28"/>
    <w:rsid w:val="00782E4E"/>
    <w:rsid w:val="00782FC0"/>
    <w:rsid w:val="00783086"/>
    <w:rsid w:val="0078368A"/>
    <w:rsid w:val="00783AC2"/>
    <w:rsid w:val="00784463"/>
    <w:rsid w:val="00784790"/>
    <w:rsid w:val="00784B69"/>
    <w:rsid w:val="00784D84"/>
    <w:rsid w:val="007860F3"/>
    <w:rsid w:val="007878D3"/>
    <w:rsid w:val="0079036A"/>
    <w:rsid w:val="0079038F"/>
    <w:rsid w:val="0079060C"/>
    <w:rsid w:val="00790A12"/>
    <w:rsid w:val="00790AFD"/>
    <w:rsid w:val="00790B19"/>
    <w:rsid w:val="00790BE7"/>
    <w:rsid w:val="00790F90"/>
    <w:rsid w:val="00791787"/>
    <w:rsid w:val="00792092"/>
    <w:rsid w:val="007939DA"/>
    <w:rsid w:val="0079416C"/>
    <w:rsid w:val="007942DD"/>
    <w:rsid w:val="00794598"/>
    <w:rsid w:val="00794C81"/>
    <w:rsid w:val="00794D6E"/>
    <w:rsid w:val="007956D0"/>
    <w:rsid w:val="00795CCC"/>
    <w:rsid w:val="007966C7"/>
    <w:rsid w:val="0079672B"/>
    <w:rsid w:val="00796F2E"/>
    <w:rsid w:val="00797220"/>
    <w:rsid w:val="00797502"/>
    <w:rsid w:val="00797722"/>
    <w:rsid w:val="00797F5D"/>
    <w:rsid w:val="007A0B87"/>
    <w:rsid w:val="007A12AD"/>
    <w:rsid w:val="007A12FE"/>
    <w:rsid w:val="007A1EFD"/>
    <w:rsid w:val="007A214E"/>
    <w:rsid w:val="007A2B21"/>
    <w:rsid w:val="007A2F9F"/>
    <w:rsid w:val="007A43CE"/>
    <w:rsid w:val="007A4558"/>
    <w:rsid w:val="007A4593"/>
    <w:rsid w:val="007A45D6"/>
    <w:rsid w:val="007A4CA0"/>
    <w:rsid w:val="007A4F52"/>
    <w:rsid w:val="007A4FE9"/>
    <w:rsid w:val="007A4FF6"/>
    <w:rsid w:val="007A5341"/>
    <w:rsid w:val="007A57ED"/>
    <w:rsid w:val="007A58E5"/>
    <w:rsid w:val="007A5C2E"/>
    <w:rsid w:val="007A5C72"/>
    <w:rsid w:val="007A5CDB"/>
    <w:rsid w:val="007A5E28"/>
    <w:rsid w:val="007A5E6E"/>
    <w:rsid w:val="007A61C4"/>
    <w:rsid w:val="007A6B75"/>
    <w:rsid w:val="007A7C7C"/>
    <w:rsid w:val="007A7E87"/>
    <w:rsid w:val="007A7EFF"/>
    <w:rsid w:val="007B050B"/>
    <w:rsid w:val="007B0FDD"/>
    <w:rsid w:val="007B10EE"/>
    <w:rsid w:val="007B11DA"/>
    <w:rsid w:val="007B14C2"/>
    <w:rsid w:val="007B173E"/>
    <w:rsid w:val="007B1C8B"/>
    <w:rsid w:val="007B1C98"/>
    <w:rsid w:val="007B38FD"/>
    <w:rsid w:val="007B3E80"/>
    <w:rsid w:val="007B4239"/>
    <w:rsid w:val="007B485A"/>
    <w:rsid w:val="007B5294"/>
    <w:rsid w:val="007B5407"/>
    <w:rsid w:val="007B589D"/>
    <w:rsid w:val="007B5EE5"/>
    <w:rsid w:val="007B5F4A"/>
    <w:rsid w:val="007B6146"/>
    <w:rsid w:val="007B6606"/>
    <w:rsid w:val="007B687D"/>
    <w:rsid w:val="007B6BAB"/>
    <w:rsid w:val="007B6C07"/>
    <w:rsid w:val="007B7413"/>
    <w:rsid w:val="007B744E"/>
    <w:rsid w:val="007B780D"/>
    <w:rsid w:val="007B7C30"/>
    <w:rsid w:val="007B7FFD"/>
    <w:rsid w:val="007C0B17"/>
    <w:rsid w:val="007C0ECD"/>
    <w:rsid w:val="007C13FC"/>
    <w:rsid w:val="007C1F52"/>
    <w:rsid w:val="007C207E"/>
    <w:rsid w:val="007C2418"/>
    <w:rsid w:val="007C2860"/>
    <w:rsid w:val="007C2BC3"/>
    <w:rsid w:val="007C2E62"/>
    <w:rsid w:val="007C3671"/>
    <w:rsid w:val="007C3A34"/>
    <w:rsid w:val="007C3FCB"/>
    <w:rsid w:val="007C49F6"/>
    <w:rsid w:val="007C4FC6"/>
    <w:rsid w:val="007C6111"/>
    <w:rsid w:val="007C6284"/>
    <w:rsid w:val="007C6608"/>
    <w:rsid w:val="007C6762"/>
    <w:rsid w:val="007C785C"/>
    <w:rsid w:val="007D01D7"/>
    <w:rsid w:val="007D047D"/>
    <w:rsid w:val="007D0B67"/>
    <w:rsid w:val="007D136E"/>
    <w:rsid w:val="007D1462"/>
    <w:rsid w:val="007D1C1E"/>
    <w:rsid w:val="007D25B7"/>
    <w:rsid w:val="007D2B83"/>
    <w:rsid w:val="007D2C72"/>
    <w:rsid w:val="007D3749"/>
    <w:rsid w:val="007D4739"/>
    <w:rsid w:val="007D49DA"/>
    <w:rsid w:val="007D4BA0"/>
    <w:rsid w:val="007D4D57"/>
    <w:rsid w:val="007D4EB4"/>
    <w:rsid w:val="007D501C"/>
    <w:rsid w:val="007D5194"/>
    <w:rsid w:val="007D63C3"/>
    <w:rsid w:val="007D640D"/>
    <w:rsid w:val="007D66F3"/>
    <w:rsid w:val="007D69A5"/>
    <w:rsid w:val="007D712C"/>
    <w:rsid w:val="007E011E"/>
    <w:rsid w:val="007E0290"/>
    <w:rsid w:val="007E0EEC"/>
    <w:rsid w:val="007E16C8"/>
    <w:rsid w:val="007E18AB"/>
    <w:rsid w:val="007E19E3"/>
    <w:rsid w:val="007E1A5B"/>
    <w:rsid w:val="007E22BF"/>
    <w:rsid w:val="007E24C9"/>
    <w:rsid w:val="007E289E"/>
    <w:rsid w:val="007E290B"/>
    <w:rsid w:val="007E2AC1"/>
    <w:rsid w:val="007E2D26"/>
    <w:rsid w:val="007E3553"/>
    <w:rsid w:val="007E3A95"/>
    <w:rsid w:val="007E3BCD"/>
    <w:rsid w:val="007E3FB4"/>
    <w:rsid w:val="007E4071"/>
    <w:rsid w:val="007E44BD"/>
    <w:rsid w:val="007E4A7D"/>
    <w:rsid w:val="007E4ABF"/>
    <w:rsid w:val="007E4C21"/>
    <w:rsid w:val="007E5B7A"/>
    <w:rsid w:val="007E6ED6"/>
    <w:rsid w:val="007E72AA"/>
    <w:rsid w:val="007E746D"/>
    <w:rsid w:val="007E7525"/>
    <w:rsid w:val="007E75B1"/>
    <w:rsid w:val="007F0256"/>
    <w:rsid w:val="007F0604"/>
    <w:rsid w:val="007F0DC3"/>
    <w:rsid w:val="007F15A7"/>
    <w:rsid w:val="007F1734"/>
    <w:rsid w:val="007F1947"/>
    <w:rsid w:val="007F23E1"/>
    <w:rsid w:val="007F2780"/>
    <w:rsid w:val="007F27FE"/>
    <w:rsid w:val="007F2B25"/>
    <w:rsid w:val="007F304B"/>
    <w:rsid w:val="007F3744"/>
    <w:rsid w:val="007F39CE"/>
    <w:rsid w:val="007F3ACC"/>
    <w:rsid w:val="007F3DC9"/>
    <w:rsid w:val="007F45B1"/>
    <w:rsid w:val="007F4A4B"/>
    <w:rsid w:val="007F4B39"/>
    <w:rsid w:val="007F5999"/>
    <w:rsid w:val="007F5A92"/>
    <w:rsid w:val="007F5CE5"/>
    <w:rsid w:val="007F5E32"/>
    <w:rsid w:val="007F6028"/>
    <w:rsid w:val="007F6705"/>
    <w:rsid w:val="007F6D53"/>
    <w:rsid w:val="007F6E98"/>
    <w:rsid w:val="007F70AB"/>
    <w:rsid w:val="007F70DA"/>
    <w:rsid w:val="007F7149"/>
    <w:rsid w:val="007F7296"/>
    <w:rsid w:val="007F744C"/>
    <w:rsid w:val="007F7AE2"/>
    <w:rsid w:val="007F7F1A"/>
    <w:rsid w:val="007F7FC6"/>
    <w:rsid w:val="00800D8A"/>
    <w:rsid w:val="00800FFA"/>
    <w:rsid w:val="0080147F"/>
    <w:rsid w:val="00801582"/>
    <w:rsid w:val="00801939"/>
    <w:rsid w:val="0080243C"/>
    <w:rsid w:val="008024B9"/>
    <w:rsid w:val="008028DD"/>
    <w:rsid w:val="00803CF1"/>
    <w:rsid w:val="00804011"/>
    <w:rsid w:val="0080432C"/>
    <w:rsid w:val="00804440"/>
    <w:rsid w:val="008051D0"/>
    <w:rsid w:val="00805EB6"/>
    <w:rsid w:val="008062B3"/>
    <w:rsid w:val="00806636"/>
    <w:rsid w:val="0080680B"/>
    <w:rsid w:val="00806FAB"/>
    <w:rsid w:val="00807393"/>
    <w:rsid w:val="008073D5"/>
    <w:rsid w:val="00807B5B"/>
    <w:rsid w:val="00807B71"/>
    <w:rsid w:val="008102DD"/>
    <w:rsid w:val="0081101D"/>
    <w:rsid w:val="0081104D"/>
    <w:rsid w:val="008110E5"/>
    <w:rsid w:val="0081113E"/>
    <w:rsid w:val="00811690"/>
    <w:rsid w:val="00811752"/>
    <w:rsid w:val="008117D5"/>
    <w:rsid w:val="00811BF2"/>
    <w:rsid w:val="00812640"/>
    <w:rsid w:val="008126ED"/>
    <w:rsid w:val="00813254"/>
    <w:rsid w:val="0081335D"/>
    <w:rsid w:val="00813CF3"/>
    <w:rsid w:val="00813D49"/>
    <w:rsid w:val="00813ED0"/>
    <w:rsid w:val="008143CB"/>
    <w:rsid w:val="00814696"/>
    <w:rsid w:val="0081485B"/>
    <w:rsid w:val="008149BE"/>
    <w:rsid w:val="00814BB9"/>
    <w:rsid w:val="00814DF0"/>
    <w:rsid w:val="008153AE"/>
    <w:rsid w:val="008156D1"/>
    <w:rsid w:val="0081581E"/>
    <w:rsid w:val="00816294"/>
    <w:rsid w:val="0081631C"/>
    <w:rsid w:val="00816898"/>
    <w:rsid w:val="00816ADB"/>
    <w:rsid w:val="008173CC"/>
    <w:rsid w:val="00820879"/>
    <w:rsid w:val="00821622"/>
    <w:rsid w:val="008217E8"/>
    <w:rsid w:val="00821B30"/>
    <w:rsid w:val="0082203E"/>
    <w:rsid w:val="008223F1"/>
    <w:rsid w:val="0082252D"/>
    <w:rsid w:val="008229F2"/>
    <w:rsid w:val="00822B5C"/>
    <w:rsid w:val="00822E53"/>
    <w:rsid w:val="00823148"/>
    <w:rsid w:val="008231C9"/>
    <w:rsid w:val="00823223"/>
    <w:rsid w:val="00823DCC"/>
    <w:rsid w:val="00824D28"/>
    <w:rsid w:val="00825492"/>
    <w:rsid w:val="0082574B"/>
    <w:rsid w:val="00825DE4"/>
    <w:rsid w:val="00825F48"/>
    <w:rsid w:val="008264F1"/>
    <w:rsid w:val="00826B86"/>
    <w:rsid w:val="00826D4F"/>
    <w:rsid w:val="00827242"/>
    <w:rsid w:val="008274CD"/>
    <w:rsid w:val="00827941"/>
    <w:rsid w:val="00827DF7"/>
    <w:rsid w:val="008306D9"/>
    <w:rsid w:val="0083072B"/>
    <w:rsid w:val="00830B42"/>
    <w:rsid w:val="00830CE7"/>
    <w:rsid w:val="00830D9C"/>
    <w:rsid w:val="00831C33"/>
    <w:rsid w:val="00831CCB"/>
    <w:rsid w:val="00831CF6"/>
    <w:rsid w:val="0083260C"/>
    <w:rsid w:val="008330ED"/>
    <w:rsid w:val="00833705"/>
    <w:rsid w:val="00833E03"/>
    <w:rsid w:val="008341D8"/>
    <w:rsid w:val="00834534"/>
    <w:rsid w:val="00834883"/>
    <w:rsid w:val="00834A62"/>
    <w:rsid w:val="00835754"/>
    <w:rsid w:val="00836757"/>
    <w:rsid w:val="00840019"/>
    <w:rsid w:val="0084067F"/>
    <w:rsid w:val="00840ACA"/>
    <w:rsid w:val="00840C52"/>
    <w:rsid w:val="00840D6F"/>
    <w:rsid w:val="00841626"/>
    <w:rsid w:val="008416C7"/>
    <w:rsid w:val="00841C09"/>
    <w:rsid w:val="00841E16"/>
    <w:rsid w:val="008423F5"/>
    <w:rsid w:val="00842C5F"/>
    <w:rsid w:val="00842C95"/>
    <w:rsid w:val="00842FDC"/>
    <w:rsid w:val="0084315C"/>
    <w:rsid w:val="0084352A"/>
    <w:rsid w:val="0084357F"/>
    <w:rsid w:val="008436A1"/>
    <w:rsid w:val="008438FF"/>
    <w:rsid w:val="0084408F"/>
    <w:rsid w:val="00844251"/>
    <w:rsid w:val="00844578"/>
    <w:rsid w:val="008449B0"/>
    <w:rsid w:val="00844BB1"/>
    <w:rsid w:val="00844F20"/>
    <w:rsid w:val="0084511E"/>
    <w:rsid w:val="0084512C"/>
    <w:rsid w:val="00845820"/>
    <w:rsid w:val="00845BD8"/>
    <w:rsid w:val="00845EB6"/>
    <w:rsid w:val="008465B9"/>
    <w:rsid w:val="0084749E"/>
    <w:rsid w:val="008474D9"/>
    <w:rsid w:val="008476F8"/>
    <w:rsid w:val="00847913"/>
    <w:rsid w:val="00847E38"/>
    <w:rsid w:val="00847F25"/>
    <w:rsid w:val="008502DA"/>
    <w:rsid w:val="008502EF"/>
    <w:rsid w:val="0085088C"/>
    <w:rsid w:val="00850998"/>
    <w:rsid w:val="00850A91"/>
    <w:rsid w:val="00850F67"/>
    <w:rsid w:val="00851185"/>
    <w:rsid w:val="0085131B"/>
    <w:rsid w:val="00851BDC"/>
    <w:rsid w:val="0085201A"/>
    <w:rsid w:val="00852931"/>
    <w:rsid w:val="00852BF0"/>
    <w:rsid w:val="008530D7"/>
    <w:rsid w:val="0085392E"/>
    <w:rsid w:val="008540B2"/>
    <w:rsid w:val="00854A52"/>
    <w:rsid w:val="0085551C"/>
    <w:rsid w:val="008558CC"/>
    <w:rsid w:val="00855AF6"/>
    <w:rsid w:val="00855C4C"/>
    <w:rsid w:val="008563D7"/>
    <w:rsid w:val="008569BD"/>
    <w:rsid w:val="00856CCB"/>
    <w:rsid w:val="00856D9A"/>
    <w:rsid w:val="008573A2"/>
    <w:rsid w:val="00857D01"/>
    <w:rsid w:val="0086117F"/>
    <w:rsid w:val="008611CD"/>
    <w:rsid w:val="0086199A"/>
    <w:rsid w:val="00862155"/>
    <w:rsid w:val="008621E8"/>
    <w:rsid w:val="008627E1"/>
    <w:rsid w:val="00862F19"/>
    <w:rsid w:val="00863044"/>
    <w:rsid w:val="0086310B"/>
    <w:rsid w:val="008640AA"/>
    <w:rsid w:val="0086479A"/>
    <w:rsid w:val="008647F3"/>
    <w:rsid w:val="00865282"/>
    <w:rsid w:val="008654C3"/>
    <w:rsid w:val="00865AA0"/>
    <w:rsid w:val="00865B0E"/>
    <w:rsid w:val="00865B8B"/>
    <w:rsid w:val="00866069"/>
    <w:rsid w:val="0086610C"/>
    <w:rsid w:val="00866350"/>
    <w:rsid w:val="008666D9"/>
    <w:rsid w:val="00866852"/>
    <w:rsid w:val="00866FE8"/>
    <w:rsid w:val="008671B7"/>
    <w:rsid w:val="00867255"/>
    <w:rsid w:val="008674A5"/>
    <w:rsid w:val="00867853"/>
    <w:rsid w:val="008678CB"/>
    <w:rsid w:val="0086798E"/>
    <w:rsid w:val="00867A40"/>
    <w:rsid w:val="00867D47"/>
    <w:rsid w:val="0087045C"/>
    <w:rsid w:val="00870B5F"/>
    <w:rsid w:val="00871267"/>
    <w:rsid w:val="008714BE"/>
    <w:rsid w:val="00871867"/>
    <w:rsid w:val="00871A7A"/>
    <w:rsid w:val="00872D1A"/>
    <w:rsid w:val="00872E80"/>
    <w:rsid w:val="00873CAB"/>
    <w:rsid w:val="00873CB1"/>
    <w:rsid w:val="008743DE"/>
    <w:rsid w:val="008746DE"/>
    <w:rsid w:val="008749FA"/>
    <w:rsid w:val="00875141"/>
    <w:rsid w:val="008751E6"/>
    <w:rsid w:val="00875D58"/>
    <w:rsid w:val="00875FCA"/>
    <w:rsid w:val="0087618A"/>
    <w:rsid w:val="00876599"/>
    <w:rsid w:val="00876BAC"/>
    <w:rsid w:val="00876C6B"/>
    <w:rsid w:val="00876D36"/>
    <w:rsid w:val="0087719A"/>
    <w:rsid w:val="00877329"/>
    <w:rsid w:val="00877E9A"/>
    <w:rsid w:val="00877F12"/>
    <w:rsid w:val="00880438"/>
    <w:rsid w:val="008812BB"/>
    <w:rsid w:val="00881433"/>
    <w:rsid w:val="00881637"/>
    <w:rsid w:val="00881707"/>
    <w:rsid w:val="00881AA8"/>
    <w:rsid w:val="00881E4E"/>
    <w:rsid w:val="00882249"/>
    <w:rsid w:val="008826F4"/>
    <w:rsid w:val="00882A24"/>
    <w:rsid w:val="00883487"/>
    <w:rsid w:val="0088355F"/>
    <w:rsid w:val="00883669"/>
    <w:rsid w:val="00883980"/>
    <w:rsid w:val="00883A06"/>
    <w:rsid w:val="00883B5C"/>
    <w:rsid w:val="00883CF0"/>
    <w:rsid w:val="00883EFC"/>
    <w:rsid w:val="00884A54"/>
    <w:rsid w:val="00884B75"/>
    <w:rsid w:val="00885074"/>
    <w:rsid w:val="008859EB"/>
    <w:rsid w:val="00885BB6"/>
    <w:rsid w:val="008861F5"/>
    <w:rsid w:val="00886AE4"/>
    <w:rsid w:val="00886C1E"/>
    <w:rsid w:val="00887200"/>
    <w:rsid w:val="0088728A"/>
    <w:rsid w:val="008900EB"/>
    <w:rsid w:val="008900F7"/>
    <w:rsid w:val="00890253"/>
    <w:rsid w:val="00890304"/>
    <w:rsid w:val="008909D6"/>
    <w:rsid w:val="00890AB0"/>
    <w:rsid w:val="0089106B"/>
    <w:rsid w:val="00891487"/>
    <w:rsid w:val="00891B06"/>
    <w:rsid w:val="00891F54"/>
    <w:rsid w:val="008927D9"/>
    <w:rsid w:val="008928CD"/>
    <w:rsid w:val="00892C3E"/>
    <w:rsid w:val="00892F75"/>
    <w:rsid w:val="0089355D"/>
    <w:rsid w:val="00893E9F"/>
    <w:rsid w:val="00894548"/>
    <w:rsid w:val="00895078"/>
    <w:rsid w:val="0089534A"/>
    <w:rsid w:val="00895389"/>
    <w:rsid w:val="00895CD6"/>
    <w:rsid w:val="00896415"/>
    <w:rsid w:val="00896D9D"/>
    <w:rsid w:val="00896F84"/>
    <w:rsid w:val="00897033"/>
    <w:rsid w:val="008974C9"/>
    <w:rsid w:val="00897754"/>
    <w:rsid w:val="0089794D"/>
    <w:rsid w:val="00897BA0"/>
    <w:rsid w:val="00897D1E"/>
    <w:rsid w:val="008A0071"/>
    <w:rsid w:val="008A02AD"/>
    <w:rsid w:val="008A02DA"/>
    <w:rsid w:val="008A088B"/>
    <w:rsid w:val="008A2C2B"/>
    <w:rsid w:val="008A2FBA"/>
    <w:rsid w:val="008A2FEA"/>
    <w:rsid w:val="008A3493"/>
    <w:rsid w:val="008A3614"/>
    <w:rsid w:val="008A3632"/>
    <w:rsid w:val="008A3666"/>
    <w:rsid w:val="008A4040"/>
    <w:rsid w:val="008A41C4"/>
    <w:rsid w:val="008A494F"/>
    <w:rsid w:val="008A49D2"/>
    <w:rsid w:val="008A4B2C"/>
    <w:rsid w:val="008A4C04"/>
    <w:rsid w:val="008A4CFB"/>
    <w:rsid w:val="008A4D18"/>
    <w:rsid w:val="008A5102"/>
    <w:rsid w:val="008A5AF7"/>
    <w:rsid w:val="008A6219"/>
    <w:rsid w:val="008A622F"/>
    <w:rsid w:val="008A6369"/>
    <w:rsid w:val="008A6731"/>
    <w:rsid w:val="008A6A4C"/>
    <w:rsid w:val="008A6B71"/>
    <w:rsid w:val="008A7739"/>
    <w:rsid w:val="008A797F"/>
    <w:rsid w:val="008A7DBB"/>
    <w:rsid w:val="008A7F6F"/>
    <w:rsid w:val="008B047F"/>
    <w:rsid w:val="008B071C"/>
    <w:rsid w:val="008B09EE"/>
    <w:rsid w:val="008B1043"/>
    <w:rsid w:val="008B18CE"/>
    <w:rsid w:val="008B1B90"/>
    <w:rsid w:val="008B1CD6"/>
    <w:rsid w:val="008B20B2"/>
    <w:rsid w:val="008B2509"/>
    <w:rsid w:val="008B269F"/>
    <w:rsid w:val="008B397D"/>
    <w:rsid w:val="008B3B1C"/>
    <w:rsid w:val="008B3BEB"/>
    <w:rsid w:val="008B4764"/>
    <w:rsid w:val="008B5109"/>
    <w:rsid w:val="008B53AB"/>
    <w:rsid w:val="008B5BC4"/>
    <w:rsid w:val="008B62F4"/>
    <w:rsid w:val="008B64CE"/>
    <w:rsid w:val="008B674F"/>
    <w:rsid w:val="008B6B69"/>
    <w:rsid w:val="008B6CF0"/>
    <w:rsid w:val="008B70FE"/>
    <w:rsid w:val="008B7142"/>
    <w:rsid w:val="008B7656"/>
    <w:rsid w:val="008B780E"/>
    <w:rsid w:val="008C0040"/>
    <w:rsid w:val="008C028A"/>
    <w:rsid w:val="008C05F3"/>
    <w:rsid w:val="008C0F63"/>
    <w:rsid w:val="008C0F92"/>
    <w:rsid w:val="008C1080"/>
    <w:rsid w:val="008C131A"/>
    <w:rsid w:val="008C186F"/>
    <w:rsid w:val="008C25CC"/>
    <w:rsid w:val="008C28C7"/>
    <w:rsid w:val="008C2CBA"/>
    <w:rsid w:val="008C2D29"/>
    <w:rsid w:val="008C3279"/>
    <w:rsid w:val="008C3407"/>
    <w:rsid w:val="008C3FF6"/>
    <w:rsid w:val="008C44FF"/>
    <w:rsid w:val="008C4839"/>
    <w:rsid w:val="008C4969"/>
    <w:rsid w:val="008C57B6"/>
    <w:rsid w:val="008C5868"/>
    <w:rsid w:val="008C5BFC"/>
    <w:rsid w:val="008C6058"/>
    <w:rsid w:val="008C612B"/>
    <w:rsid w:val="008C6B69"/>
    <w:rsid w:val="008C70AD"/>
    <w:rsid w:val="008C7405"/>
    <w:rsid w:val="008C78DF"/>
    <w:rsid w:val="008C7D55"/>
    <w:rsid w:val="008C7F10"/>
    <w:rsid w:val="008C7F4D"/>
    <w:rsid w:val="008D0189"/>
    <w:rsid w:val="008D0688"/>
    <w:rsid w:val="008D1464"/>
    <w:rsid w:val="008D1CA0"/>
    <w:rsid w:val="008D258F"/>
    <w:rsid w:val="008D276E"/>
    <w:rsid w:val="008D35CD"/>
    <w:rsid w:val="008D44F7"/>
    <w:rsid w:val="008D4C63"/>
    <w:rsid w:val="008D4C85"/>
    <w:rsid w:val="008D4E04"/>
    <w:rsid w:val="008D50BB"/>
    <w:rsid w:val="008D5541"/>
    <w:rsid w:val="008D5C81"/>
    <w:rsid w:val="008D5EBF"/>
    <w:rsid w:val="008D7641"/>
    <w:rsid w:val="008D774E"/>
    <w:rsid w:val="008E01AC"/>
    <w:rsid w:val="008E0421"/>
    <w:rsid w:val="008E074A"/>
    <w:rsid w:val="008E10FD"/>
    <w:rsid w:val="008E11B9"/>
    <w:rsid w:val="008E1538"/>
    <w:rsid w:val="008E274C"/>
    <w:rsid w:val="008E2CD8"/>
    <w:rsid w:val="008E3217"/>
    <w:rsid w:val="008E336D"/>
    <w:rsid w:val="008E3773"/>
    <w:rsid w:val="008E3F0E"/>
    <w:rsid w:val="008E42F8"/>
    <w:rsid w:val="008E44BC"/>
    <w:rsid w:val="008E45B9"/>
    <w:rsid w:val="008E45E9"/>
    <w:rsid w:val="008E54D5"/>
    <w:rsid w:val="008E5771"/>
    <w:rsid w:val="008E5B93"/>
    <w:rsid w:val="008E5CD0"/>
    <w:rsid w:val="008E6A1E"/>
    <w:rsid w:val="008E6BAB"/>
    <w:rsid w:val="008E6CB7"/>
    <w:rsid w:val="008E793F"/>
    <w:rsid w:val="008E7DFA"/>
    <w:rsid w:val="008F11C6"/>
    <w:rsid w:val="008F161C"/>
    <w:rsid w:val="008F1A87"/>
    <w:rsid w:val="008F2545"/>
    <w:rsid w:val="008F2A83"/>
    <w:rsid w:val="008F3218"/>
    <w:rsid w:val="008F397D"/>
    <w:rsid w:val="008F3BAA"/>
    <w:rsid w:val="008F4541"/>
    <w:rsid w:val="008F477F"/>
    <w:rsid w:val="008F4B60"/>
    <w:rsid w:val="008F4C54"/>
    <w:rsid w:val="008F5605"/>
    <w:rsid w:val="008F563E"/>
    <w:rsid w:val="008F591D"/>
    <w:rsid w:val="008F5938"/>
    <w:rsid w:val="008F5B2A"/>
    <w:rsid w:val="008F5ED5"/>
    <w:rsid w:val="008F694A"/>
    <w:rsid w:val="008F6B17"/>
    <w:rsid w:val="008F77CF"/>
    <w:rsid w:val="008F7900"/>
    <w:rsid w:val="0090065D"/>
    <w:rsid w:val="00900D40"/>
    <w:rsid w:val="00900E7E"/>
    <w:rsid w:val="0090111F"/>
    <w:rsid w:val="0090159B"/>
    <w:rsid w:val="00901AA7"/>
    <w:rsid w:val="00902230"/>
    <w:rsid w:val="009025E9"/>
    <w:rsid w:val="00903A52"/>
    <w:rsid w:val="009040E6"/>
    <w:rsid w:val="009044C2"/>
    <w:rsid w:val="0090482B"/>
    <w:rsid w:val="00904D2F"/>
    <w:rsid w:val="00905060"/>
    <w:rsid w:val="0090561D"/>
    <w:rsid w:val="00905A2C"/>
    <w:rsid w:val="00905C16"/>
    <w:rsid w:val="009060E6"/>
    <w:rsid w:val="0090617B"/>
    <w:rsid w:val="009062D6"/>
    <w:rsid w:val="00906C20"/>
    <w:rsid w:val="00906E3C"/>
    <w:rsid w:val="009071FC"/>
    <w:rsid w:val="00907520"/>
    <w:rsid w:val="00907D5B"/>
    <w:rsid w:val="00907ECC"/>
    <w:rsid w:val="00910611"/>
    <w:rsid w:val="00910D61"/>
    <w:rsid w:val="00910EF9"/>
    <w:rsid w:val="00911711"/>
    <w:rsid w:val="009118F9"/>
    <w:rsid w:val="00911BF0"/>
    <w:rsid w:val="0091292C"/>
    <w:rsid w:val="00912D26"/>
    <w:rsid w:val="009137FC"/>
    <w:rsid w:val="00913977"/>
    <w:rsid w:val="00913FA0"/>
    <w:rsid w:val="00914203"/>
    <w:rsid w:val="00914BF1"/>
    <w:rsid w:val="009163F2"/>
    <w:rsid w:val="00916A6B"/>
    <w:rsid w:val="009173E0"/>
    <w:rsid w:val="0091760A"/>
    <w:rsid w:val="0091787D"/>
    <w:rsid w:val="00917F6F"/>
    <w:rsid w:val="009204A0"/>
    <w:rsid w:val="009204CF"/>
    <w:rsid w:val="00920531"/>
    <w:rsid w:val="00920BE1"/>
    <w:rsid w:val="00920CE8"/>
    <w:rsid w:val="00921BE7"/>
    <w:rsid w:val="00921F56"/>
    <w:rsid w:val="009228DD"/>
    <w:rsid w:val="00922F09"/>
    <w:rsid w:val="00923172"/>
    <w:rsid w:val="009231C2"/>
    <w:rsid w:val="00923245"/>
    <w:rsid w:val="0092445C"/>
    <w:rsid w:val="00924A8A"/>
    <w:rsid w:val="0092560D"/>
    <w:rsid w:val="00925757"/>
    <w:rsid w:val="00925867"/>
    <w:rsid w:val="00925DD5"/>
    <w:rsid w:val="0092649C"/>
    <w:rsid w:val="009268A8"/>
    <w:rsid w:val="0092752C"/>
    <w:rsid w:val="00927C73"/>
    <w:rsid w:val="00927DDF"/>
    <w:rsid w:val="00927E27"/>
    <w:rsid w:val="00927F34"/>
    <w:rsid w:val="00930216"/>
    <w:rsid w:val="00930A51"/>
    <w:rsid w:val="00930D5D"/>
    <w:rsid w:val="00930F3B"/>
    <w:rsid w:val="00931588"/>
    <w:rsid w:val="00931A98"/>
    <w:rsid w:val="009321E6"/>
    <w:rsid w:val="0093234D"/>
    <w:rsid w:val="0093336C"/>
    <w:rsid w:val="009335CA"/>
    <w:rsid w:val="00933951"/>
    <w:rsid w:val="00934469"/>
    <w:rsid w:val="00934643"/>
    <w:rsid w:val="00934780"/>
    <w:rsid w:val="009348A1"/>
    <w:rsid w:val="00934ED1"/>
    <w:rsid w:val="00935493"/>
    <w:rsid w:val="009356A2"/>
    <w:rsid w:val="00935D20"/>
    <w:rsid w:val="00936291"/>
    <w:rsid w:val="00936703"/>
    <w:rsid w:val="00936ED8"/>
    <w:rsid w:val="009370E1"/>
    <w:rsid w:val="009370FC"/>
    <w:rsid w:val="00937961"/>
    <w:rsid w:val="00937B32"/>
    <w:rsid w:val="00937C62"/>
    <w:rsid w:val="00940600"/>
    <w:rsid w:val="00940AC3"/>
    <w:rsid w:val="00940BD8"/>
    <w:rsid w:val="00940DB8"/>
    <w:rsid w:val="00941155"/>
    <w:rsid w:val="009415D0"/>
    <w:rsid w:val="00941815"/>
    <w:rsid w:val="00941BD9"/>
    <w:rsid w:val="00941C32"/>
    <w:rsid w:val="009423D8"/>
    <w:rsid w:val="009425F9"/>
    <w:rsid w:val="00942FC0"/>
    <w:rsid w:val="009435B6"/>
    <w:rsid w:val="0094373F"/>
    <w:rsid w:val="0094481F"/>
    <w:rsid w:val="00944BCB"/>
    <w:rsid w:val="00944F41"/>
    <w:rsid w:val="0094537F"/>
    <w:rsid w:val="009453B7"/>
    <w:rsid w:val="00945823"/>
    <w:rsid w:val="00945833"/>
    <w:rsid w:val="00945D36"/>
    <w:rsid w:val="00945FC0"/>
    <w:rsid w:val="009463E2"/>
    <w:rsid w:val="009464C8"/>
    <w:rsid w:val="009465CB"/>
    <w:rsid w:val="00946B9E"/>
    <w:rsid w:val="00947469"/>
    <w:rsid w:val="009509FD"/>
    <w:rsid w:val="00950A09"/>
    <w:rsid w:val="00950CE7"/>
    <w:rsid w:val="00951AE4"/>
    <w:rsid w:val="00952885"/>
    <w:rsid w:val="00953349"/>
    <w:rsid w:val="00954A06"/>
    <w:rsid w:val="00954B9B"/>
    <w:rsid w:val="00955481"/>
    <w:rsid w:val="00955679"/>
    <w:rsid w:val="00955916"/>
    <w:rsid w:val="009567F9"/>
    <w:rsid w:val="00956846"/>
    <w:rsid w:val="00956C78"/>
    <w:rsid w:val="00956CDF"/>
    <w:rsid w:val="00956D70"/>
    <w:rsid w:val="009572D6"/>
    <w:rsid w:val="00960533"/>
    <w:rsid w:val="009605C7"/>
    <w:rsid w:val="00960746"/>
    <w:rsid w:val="00960888"/>
    <w:rsid w:val="00960E77"/>
    <w:rsid w:val="00961311"/>
    <w:rsid w:val="00961651"/>
    <w:rsid w:val="00961B6C"/>
    <w:rsid w:val="00962055"/>
    <w:rsid w:val="0096213D"/>
    <w:rsid w:val="00962A3E"/>
    <w:rsid w:val="00962A99"/>
    <w:rsid w:val="00962D3C"/>
    <w:rsid w:val="00963142"/>
    <w:rsid w:val="0096321E"/>
    <w:rsid w:val="00963273"/>
    <w:rsid w:val="0096341A"/>
    <w:rsid w:val="00963453"/>
    <w:rsid w:val="009640E4"/>
    <w:rsid w:val="00964151"/>
    <w:rsid w:val="00964425"/>
    <w:rsid w:val="00964D2B"/>
    <w:rsid w:val="009659B5"/>
    <w:rsid w:val="00965E56"/>
    <w:rsid w:val="00965F20"/>
    <w:rsid w:val="00966232"/>
    <w:rsid w:val="009664C7"/>
    <w:rsid w:val="009665E0"/>
    <w:rsid w:val="009667B6"/>
    <w:rsid w:val="009671CC"/>
    <w:rsid w:val="00967978"/>
    <w:rsid w:val="0097016F"/>
    <w:rsid w:val="0097047F"/>
    <w:rsid w:val="00970970"/>
    <w:rsid w:val="00970BD6"/>
    <w:rsid w:val="00970ECC"/>
    <w:rsid w:val="00970F83"/>
    <w:rsid w:val="00971DB8"/>
    <w:rsid w:val="009721D8"/>
    <w:rsid w:val="009725D7"/>
    <w:rsid w:val="009732AB"/>
    <w:rsid w:val="00974113"/>
    <w:rsid w:val="00974183"/>
    <w:rsid w:val="0097666D"/>
    <w:rsid w:val="00977D86"/>
    <w:rsid w:val="00977E01"/>
    <w:rsid w:val="00980FD5"/>
    <w:rsid w:val="009814BA"/>
    <w:rsid w:val="0098183B"/>
    <w:rsid w:val="00981B3B"/>
    <w:rsid w:val="00981D62"/>
    <w:rsid w:val="00981DF3"/>
    <w:rsid w:val="00982786"/>
    <w:rsid w:val="00982AAE"/>
    <w:rsid w:val="00982BE2"/>
    <w:rsid w:val="00982C3A"/>
    <w:rsid w:val="009832C1"/>
    <w:rsid w:val="00983A4F"/>
    <w:rsid w:val="009844D5"/>
    <w:rsid w:val="009845A3"/>
    <w:rsid w:val="00984C26"/>
    <w:rsid w:val="0098525B"/>
    <w:rsid w:val="00985717"/>
    <w:rsid w:val="00985770"/>
    <w:rsid w:val="009857D5"/>
    <w:rsid w:val="00985D75"/>
    <w:rsid w:val="00985E11"/>
    <w:rsid w:val="00986A54"/>
    <w:rsid w:val="00986AB1"/>
    <w:rsid w:val="00986BDD"/>
    <w:rsid w:val="00986D96"/>
    <w:rsid w:val="009900C7"/>
    <w:rsid w:val="009903AF"/>
    <w:rsid w:val="0099046B"/>
    <w:rsid w:val="00991116"/>
    <w:rsid w:val="00992524"/>
    <w:rsid w:val="0099281C"/>
    <w:rsid w:val="00992AEB"/>
    <w:rsid w:val="00992B64"/>
    <w:rsid w:val="00992ECB"/>
    <w:rsid w:val="0099305B"/>
    <w:rsid w:val="00993870"/>
    <w:rsid w:val="009939D8"/>
    <w:rsid w:val="00993E62"/>
    <w:rsid w:val="00994642"/>
    <w:rsid w:val="00994811"/>
    <w:rsid w:val="009966DC"/>
    <w:rsid w:val="00997536"/>
    <w:rsid w:val="009977B7"/>
    <w:rsid w:val="00997957"/>
    <w:rsid w:val="00997B3C"/>
    <w:rsid w:val="009A0411"/>
    <w:rsid w:val="009A0427"/>
    <w:rsid w:val="009A0550"/>
    <w:rsid w:val="009A067B"/>
    <w:rsid w:val="009A0733"/>
    <w:rsid w:val="009A167C"/>
    <w:rsid w:val="009A21D3"/>
    <w:rsid w:val="009A2D35"/>
    <w:rsid w:val="009A30FD"/>
    <w:rsid w:val="009A336C"/>
    <w:rsid w:val="009A38D8"/>
    <w:rsid w:val="009A39E3"/>
    <w:rsid w:val="009A4750"/>
    <w:rsid w:val="009A4884"/>
    <w:rsid w:val="009A4B7B"/>
    <w:rsid w:val="009A4F7F"/>
    <w:rsid w:val="009A4FB1"/>
    <w:rsid w:val="009A519B"/>
    <w:rsid w:val="009A5411"/>
    <w:rsid w:val="009A57A9"/>
    <w:rsid w:val="009A6087"/>
    <w:rsid w:val="009A6129"/>
    <w:rsid w:val="009A6CD0"/>
    <w:rsid w:val="009A6E18"/>
    <w:rsid w:val="009A78ED"/>
    <w:rsid w:val="009A7B00"/>
    <w:rsid w:val="009B0130"/>
    <w:rsid w:val="009B03AF"/>
    <w:rsid w:val="009B03B7"/>
    <w:rsid w:val="009B0646"/>
    <w:rsid w:val="009B0731"/>
    <w:rsid w:val="009B0996"/>
    <w:rsid w:val="009B0B4D"/>
    <w:rsid w:val="009B0C1C"/>
    <w:rsid w:val="009B14E0"/>
    <w:rsid w:val="009B163B"/>
    <w:rsid w:val="009B1F99"/>
    <w:rsid w:val="009B260A"/>
    <w:rsid w:val="009B2875"/>
    <w:rsid w:val="009B3697"/>
    <w:rsid w:val="009B3CA9"/>
    <w:rsid w:val="009B3DD0"/>
    <w:rsid w:val="009B420C"/>
    <w:rsid w:val="009B4CB4"/>
    <w:rsid w:val="009B51C7"/>
    <w:rsid w:val="009B5328"/>
    <w:rsid w:val="009B5413"/>
    <w:rsid w:val="009B5A77"/>
    <w:rsid w:val="009B6CD8"/>
    <w:rsid w:val="009B7D75"/>
    <w:rsid w:val="009B7F88"/>
    <w:rsid w:val="009C000B"/>
    <w:rsid w:val="009C0097"/>
    <w:rsid w:val="009C0114"/>
    <w:rsid w:val="009C0C35"/>
    <w:rsid w:val="009C0D53"/>
    <w:rsid w:val="009C1262"/>
    <w:rsid w:val="009C1B7D"/>
    <w:rsid w:val="009C1D6A"/>
    <w:rsid w:val="009C1E3C"/>
    <w:rsid w:val="009C1EC8"/>
    <w:rsid w:val="009C1F45"/>
    <w:rsid w:val="009C2060"/>
    <w:rsid w:val="009C209B"/>
    <w:rsid w:val="009C2DDE"/>
    <w:rsid w:val="009C32C7"/>
    <w:rsid w:val="009C3656"/>
    <w:rsid w:val="009C392E"/>
    <w:rsid w:val="009C3B5D"/>
    <w:rsid w:val="009C3BF1"/>
    <w:rsid w:val="009C458C"/>
    <w:rsid w:val="009C458E"/>
    <w:rsid w:val="009C4704"/>
    <w:rsid w:val="009C4A36"/>
    <w:rsid w:val="009C4D99"/>
    <w:rsid w:val="009C519E"/>
    <w:rsid w:val="009C52CB"/>
    <w:rsid w:val="009C54C1"/>
    <w:rsid w:val="009C5587"/>
    <w:rsid w:val="009C58B4"/>
    <w:rsid w:val="009C5957"/>
    <w:rsid w:val="009C5A97"/>
    <w:rsid w:val="009C5F02"/>
    <w:rsid w:val="009C6665"/>
    <w:rsid w:val="009C6A3A"/>
    <w:rsid w:val="009C7250"/>
    <w:rsid w:val="009C7691"/>
    <w:rsid w:val="009C76FD"/>
    <w:rsid w:val="009C7C9B"/>
    <w:rsid w:val="009C7CE7"/>
    <w:rsid w:val="009D01BF"/>
    <w:rsid w:val="009D05A5"/>
    <w:rsid w:val="009D0A75"/>
    <w:rsid w:val="009D111E"/>
    <w:rsid w:val="009D1270"/>
    <w:rsid w:val="009D1A5D"/>
    <w:rsid w:val="009D1B45"/>
    <w:rsid w:val="009D214A"/>
    <w:rsid w:val="009D2277"/>
    <w:rsid w:val="009D2576"/>
    <w:rsid w:val="009D26DF"/>
    <w:rsid w:val="009D301C"/>
    <w:rsid w:val="009D31BB"/>
    <w:rsid w:val="009D3654"/>
    <w:rsid w:val="009D3EF2"/>
    <w:rsid w:val="009D48DA"/>
    <w:rsid w:val="009D4E77"/>
    <w:rsid w:val="009D51CD"/>
    <w:rsid w:val="009D5453"/>
    <w:rsid w:val="009D5B40"/>
    <w:rsid w:val="009D5B7E"/>
    <w:rsid w:val="009D60EF"/>
    <w:rsid w:val="009D668B"/>
    <w:rsid w:val="009D66E2"/>
    <w:rsid w:val="009D75B8"/>
    <w:rsid w:val="009E00FD"/>
    <w:rsid w:val="009E0938"/>
    <w:rsid w:val="009E0ABC"/>
    <w:rsid w:val="009E0EED"/>
    <w:rsid w:val="009E1FCC"/>
    <w:rsid w:val="009E222A"/>
    <w:rsid w:val="009E2269"/>
    <w:rsid w:val="009E27A7"/>
    <w:rsid w:val="009E2EE8"/>
    <w:rsid w:val="009E2EEB"/>
    <w:rsid w:val="009E3361"/>
    <w:rsid w:val="009E35B8"/>
    <w:rsid w:val="009E3771"/>
    <w:rsid w:val="009E3807"/>
    <w:rsid w:val="009E4035"/>
    <w:rsid w:val="009E403B"/>
    <w:rsid w:val="009E447D"/>
    <w:rsid w:val="009E4B3D"/>
    <w:rsid w:val="009E5064"/>
    <w:rsid w:val="009E523F"/>
    <w:rsid w:val="009E5B6D"/>
    <w:rsid w:val="009E66EC"/>
    <w:rsid w:val="009E6951"/>
    <w:rsid w:val="009E6BD8"/>
    <w:rsid w:val="009E6D81"/>
    <w:rsid w:val="009E70D7"/>
    <w:rsid w:val="009E728E"/>
    <w:rsid w:val="009E75C1"/>
    <w:rsid w:val="009E775E"/>
    <w:rsid w:val="009E7E61"/>
    <w:rsid w:val="009F0423"/>
    <w:rsid w:val="009F0961"/>
    <w:rsid w:val="009F13EE"/>
    <w:rsid w:val="009F15B7"/>
    <w:rsid w:val="009F1A8A"/>
    <w:rsid w:val="009F2287"/>
    <w:rsid w:val="009F26B9"/>
    <w:rsid w:val="009F2A87"/>
    <w:rsid w:val="009F36C9"/>
    <w:rsid w:val="009F3991"/>
    <w:rsid w:val="009F3FBC"/>
    <w:rsid w:val="009F474D"/>
    <w:rsid w:val="009F505E"/>
    <w:rsid w:val="009F5A2A"/>
    <w:rsid w:val="009F66A0"/>
    <w:rsid w:val="009F690C"/>
    <w:rsid w:val="009F6FED"/>
    <w:rsid w:val="00A009FA"/>
    <w:rsid w:val="00A00CE6"/>
    <w:rsid w:val="00A00E1C"/>
    <w:rsid w:val="00A0148E"/>
    <w:rsid w:val="00A01552"/>
    <w:rsid w:val="00A01658"/>
    <w:rsid w:val="00A0170C"/>
    <w:rsid w:val="00A01862"/>
    <w:rsid w:val="00A01A77"/>
    <w:rsid w:val="00A0219F"/>
    <w:rsid w:val="00A026DC"/>
    <w:rsid w:val="00A02BE8"/>
    <w:rsid w:val="00A03A0C"/>
    <w:rsid w:val="00A03AAF"/>
    <w:rsid w:val="00A049C1"/>
    <w:rsid w:val="00A054E7"/>
    <w:rsid w:val="00A05821"/>
    <w:rsid w:val="00A05DFB"/>
    <w:rsid w:val="00A06460"/>
    <w:rsid w:val="00A06DCB"/>
    <w:rsid w:val="00A06E73"/>
    <w:rsid w:val="00A070DA"/>
    <w:rsid w:val="00A0778F"/>
    <w:rsid w:val="00A1001A"/>
    <w:rsid w:val="00A10082"/>
    <w:rsid w:val="00A101FF"/>
    <w:rsid w:val="00A10568"/>
    <w:rsid w:val="00A10D43"/>
    <w:rsid w:val="00A1131E"/>
    <w:rsid w:val="00A11E96"/>
    <w:rsid w:val="00A12539"/>
    <w:rsid w:val="00A1320E"/>
    <w:rsid w:val="00A137F2"/>
    <w:rsid w:val="00A13E05"/>
    <w:rsid w:val="00A144FC"/>
    <w:rsid w:val="00A14792"/>
    <w:rsid w:val="00A14842"/>
    <w:rsid w:val="00A14DD4"/>
    <w:rsid w:val="00A15910"/>
    <w:rsid w:val="00A16B35"/>
    <w:rsid w:val="00A16DA1"/>
    <w:rsid w:val="00A17453"/>
    <w:rsid w:val="00A17A17"/>
    <w:rsid w:val="00A17AE6"/>
    <w:rsid w:val="00A17B55"/>
    <w:rsid w:val="00A17BC5"/>
    <w:rsid w:val="00A17CA2"/>
    <w:rsid w:val="00A17D8B"/>
    <w:rsid w:val="00A17D93"/>
    <w:rsid w:val="00A20177"/>
    <w:rsid w:val="00A210B6"/>
    <w:rsid w:val="00A21EF6"/>
    <w:rsid w:val="00A226BC"/>
    <w:rsid w:val="00A231B6"/>
    <w:rsid w:val="00A23221"/>
    <w:rsid w:val="00A2359B"/>
    <w:rsid w:val="00A2389A"/>
    <w:rsid w:val="00A23BAD"/>
    <w:rsid w:val="00A23D48"/>
    <w:rsid w:val="00A2400F"/>
    <w:rsid w:val="00A240EB"/>
    <w:rsid w:val="00A2435B"/>
    <w:rsid w:val="00A25DF8"/>
    <w:rsid w:val="00A26006"/>
    <w:rsid w:val="00A2677B"/>
    <w:rsid w:val="00A26789"/>
    <w:rsid w:val="00A27144"/>
    <w:rsid w:val="00A272EF"/>
    <w:rsid w:val="00A2757A"/>
    <w:rsid w:val="00A27858"/>
    <w:rsid w:val="00A27B91"/>
    <w:rsid w:val="00A301A4"/>
    <w:rsid w:val="00A309C8"/>
    <w:rsid w:val="00A31376"/>
    <w:rsid w:val="00A31F4B"/>
    <w:rsid w:val="00A32254"/>
    <w:rsid w:val="00A323F7"/>
    <w:rsid w:val="00A328CF"/>
    <w:rsid w:val="00A32EFD"/>
    <w:rsid w:val="00A3311F"/>
    <w:rsid w:val="00A332B0"/>
    <w:rsid w:val="00A339EA"/>
    <w:rsid w:val="00A33CF4"/>
    <w:rsid w:val="00A33D88"/>
    <w:rsid w:val="00A34010"/>
    <w:rsid w:val="00A348FF"/>
    <w:rsid w:val="00A34BBD"/>
    <w:rsid w:val="00A34DE7"/>
    <w:rsid w:val="00A34EFF"/>
    <w:rsid w:val="00A352DC"/>
    <w:rsid w:val="00A35520"/>
    <w:rsid w:val="00A35737"/>
    <w:rsid w:val="00A36189"/>
    <w:rsid w:val="00A36EF2"/>
    <w:rsid w:val="00A400EE"/>
    <w:rsid w:val="00A4058D"/>
    <w:rsid w:val="00A406D8"/>
    <w:rsid w:val="00A40C5B"/>
    <w:rsid w:val="00A40F96"/>
    <w:rsid w:val="00A4155F"/>
    <w:rsid w:val="00A4161C"/>
    <w:rsid w:val="00A41EFC"/>
    <w:rsid w:val="00A43184"/>
    <w:rsid w:val="00A43212"/>
    <w:rsid w:val="00A432EA"/>
    <w:rsid w:val="00A43558"/>
    <w:rsid w:val="00A43B30"/>
    <w:rsid w:val="00A44993"/>
    <w:rsid w:val="00A4532D"/>
    <w:rsid w:val="00A4537B"/>
    <w:rsid w:val="00A45D21"/>
    <w:rsid w:val="00A466FB"/>
    <w:rsid w:val="00A46765"/>
    <w:rsid w:val="00A4711E"/>
    <w:rsid w:val="00A473D3"/>
    <w:rsid w:val="00A47672"/>
    <w:rsid w:val="00A4777A"/>
    <w:rsid w:val="00A47C4F"/>
    <w:rsid w:val="00A50961"/>
    <w:rsid w:val="00A50E1B"/>
    <w:rsid w:val="00A518EA"/>
    <w:rsid w:val="00A52111"/>
    <w:rsid w:val="00A523FD"/>
    <w:rsid w:val="00A524D1"/>
    <w:rsid w:val="00A526ED"/>
    <w:rsid w:val="00A52B17"/>
    <w:rsid w:val="00A53209"/>
    <w:rsid w:val="00A533FC"/>
    <w:rsid w:val="00A536B0"/>
    <w:rsid w:val="00A53A90"/>
    <w:rsid w:val="00A540E1"/>
    <w:rsid w:val="00A549C9"/>
    <w:rsid w:val="00A54AA0"/>
    <w:rsid w:val="00A54E7B"/>
    <w:rsid w:val="00A5638B"/>
    <w:rsid w:val="00A5656D"/>
    <w:rsid w:val="00A57D4C"/>
    <w:rsid w:val="00A57FF7"/>
    <w:rsid w:val="00A600CC"/>
    <w:rsid w:val="00A6072B"/>
    <w:rsid w:val="00A60957"/>
    <w:rsid w:val="00A60B6E"/>
    <w:rsid w:val="00A60DEE"/>
    <w:rsid w:val="00A60E08"/>
    <w:rsid w:val="00A60E22"/>
    <w:rsid w:val="00A6116A"/>
    <w:rsid w:val="00A612B5"/>
    <w:rsid w:val="00A6133D"/>
    <w:rsid w:val="00A61357"/>
    <w:rsid w:val="00A621AC"/>
    <w:rsid w:val="00A625DF"/>
    <w:rsid w:val="00A62A3E"/>
    <w:rsid w:val="00A62C6C"/>
    <w:rsid w:val="00A631D8"/>
    <w:rsid w:val="00A6356C"/>
    <w:rsid w:val="00A63E70"/>
    <w:rsid w:val="00A644F3"/>
    <w:rsid w:val="00A64B26"/>
    <w:rsid w:val="00A65713"/>
    <w:rsid w:val="00A658CE"/>
    <w:rsid w:val="00A65BAF"/>
    <w:rsid w:val="00A6608B"/>
    <w:rsid w:val="00A664B7"/>
    <w:rsid w:val="00A671C5"/>
    <w:rsid w:val="00A67246"/>
    <w:rsid w:val="00A677C0"/>
    <w:rsid w:val="00A678D5"/>
    <w:rsid w:val="00A67CED"/>
    <w:rsid w:val="00A67F2F"/>
    <w:rsid w:val="00A70172"/>
    <w:rsid w:val="00A70683"/>
    <w:rsid w:val="00A7096D"/>
    <w:rsid w:val="00A70B40"/>
    <w:rsid w:val="00A71007"/>
    <w:rsid w:val="00A710C3"/>
    <w:rsid w:val="00A71286"/>
    <w:rsid w:val="00A718C9"/>
    <w:rsid w:val="00A71AEC"/>
    <w:rsid w:val="00A72E1D"/>
    <w:rsid w:val="00A72FBC"/>
    <w:rsid w:val="00A7315C"/>
    <w:rsid w:val="00A735BD"/>
    <w:rsid w:val="00A739B3"/>
    <w:rsid w:val="00A73ECA"/>
    <w:rsid w:val="00A74050"/>
    <w:rsid w:val="00A74089"/>
    <w:rsid w:val="00A74D6D"/>
    <w:rsid w:val="00A74F03"/>
    <w:rsid w:val="00A75431"/>
    <w:rsid w:val="00A7601A"/>
    <w:rsid w:val="00A761C3"/>
    <w:rsid w:val="00A76DA0"/>
    <w:rsid w:val="00A771B7"/>
    <w:rsid w:val="00A77222"/>
    <w:rsid w:val="00A77A49"/>
    <w:rsid w:val="00A77E21"/>
    <w:rsid w:val="00A77F97"/>
    <w:rsid w:val="00A77FF3"/>
    <w:rsid w:val="00A8052D"/>
    <w:rsid w:val="00A805AD"/>
    <w:rsid w:val="00A80624"/>
    <w:rsid w:val="00A80DB4"/>
    <w:rsid w:val="00A80F2B"/>
    <w:rsid w:val="00A8107C"/>
    <w:rsid w:val="00A812A0"/>
    <w:rsid w:val="00A812F5"/>
    <w:rsid w:val="00A816EF"/>
    <w:rsid w:val="00A81A07"/>
    <w:rsid w:val="00A81A84"/>
    <w:rsid w:val="00A81DA6"/>
    <w:rsid w:val="00A82B59"/>
    <w:rsid w:val="00A82BDB"/>
    <w:rsid w:val="00A83806"/>
    <w:rsid w:val="00A83831"/>
    <w:rsid w:val="00A840AD"/>
    <w:rsid w:val="00A84530"/>
    <w:rsid w:val="00A8459F"/>
    <w:rsid w:val="00A8523B"/>
    <w:rsid w:val="00A85CE6"/>
    <w:rsid w:val="00A8666B"/>
    <w:rsid w:val="00A877AD"/>
    <w:rsid w:val="00A87AB4"/>
    <w:rsid w:val="00A87B07"/>
    <w:rsid w:val="00A9062C"/>
    <w:rsid w:val="00A913C7"/>
    <w:rsid w:val="00A91941"/>
    <w:rsid w:val="00A91A55"/>
    <w:rsid w:val="00A9217C"/>
    <w:rsid w:val="00A92AB8"/>
    <w:rsid w:val="00A92FE9"/>
    <w:rsid w:val="00A93446"/>
    <w:rsid w:val="00A942EF"/>
    <w:rsid w:val="00A94796"/>
    <w:rsid w:val="00A94820"/>
    <w:rsid w:val="00A95113"/>
    <w:rsid w:val="00A95C89"/>
    <w:rsid w:val="00A960DD"/>
    <w:rsid w:val="00A96694"/>
    <w:rsid w:val="00A9676C"/>
    <w:rsid w:val="00A971B2"/>
    <w:rsid w:val="00A97759"/>
    <w:rsid w:val="00A97A34"/>
    <w:rsid w:val="00A97BE0"/>
    <w:rsid w:val="00AA0098"/>
    <w:rsid w:val="00AA0190"/>
    <w:rsid w:val="00AA02D0"/>
    <w:rsid w:val="00AA0493"/>
    <w:rsid w:val="00AA0E4F"/>
    <w:rsid w:val="00AA19D0"/>
    <w:rsid w:val="00AA20D6"/>
    <w:rsid w:val="00AA238E"/>
    <w:rsid w:val="00AA2E97"/>
    <w:rsid w:val="00AA347A"/>
    <w:rsid w:val="00AA3EFA"/>
    <w:rsid w:val="00AA42FB"/>
    <w:rsid w:val="00AA4960"/>
    <w:rsid w:val="00AA4D19"/>
    <w:rsid w:val="00AA4D47"/>
    <w:rsid w:val="00AA4FC9"/>
    <w:rsid w:val="00AA51EE"/>
    <w:rsid w:val="00AA54B6"/>
    <w:rsid w:val="00AA59F8"/>
    <w:rsid w:val="00AA5A61"/>
    <w:rsid w:val="00AA671E"/>
    <w:rsid w:val="00AA6941"/>
    <w:rsid w:val="00AA74E6"/>
    <w:rsid w:val="00AA752A"/>
    <w:rsid w:val="00AA77D4"/>
    <w:rsid w:val="00AA7B67"/>
    <w:rsid w:val="00AA7EFA"/>
    <w:rsid w:val="00AB0FCC"/>
    <w:rsid w:val="00AB17C8"/>
    <w:rsid w:val="00AB185C"/>
    <w:rsid w:val="00AB1943"/>
    <w:rsid w:val="00AB2045"/>
    <w:rsid w:val="00AB21A2"/>
    <w:rsid w:val="00AB21FA"/>
    <w:rsid w:val="00AB2229"/>
    <w:rsid w:val="00AB264E"/>
    <w:rsid w:val="00AB2869"/>
    <w:rsid w:val="00AB2F5E"/>
    <w:rsid w:val="00AB30D5"/>
    <w:rsid w:val="00AB3699"/>
    <w:rsid w:val="00AB4250"/>
    <w:rsid w:val="00AB4339"/>
    <w:rsid w:val="00AB4865"/>
    <w:rsid w:val="00AB4C44"/>
    <w:rsid w:val="00AB4D2A"/>
    <w:rsid w:val="00AB5A53"/>
    <w:rsid w:val="00AB5A98"/>
    <w:rsid w:val="00AB653E"/>
    <w:rsid w:val="00AB789F"/>
    <w:rsid w:val="00AC0119"/>
    <w:rsid w:val="00AC0750"/>
    <w:rsid w:val="00AC0CFA"/>
    <w:rsid w:val="00AC0D3A"/>
    <w:rsid w:val="00AC0E3E"/>
    <w:rsid w:val="00AC0E9F"/>
    <w:rsid w:val="00AC0F32"/>
    <w:rsid w:val="00AC12FC"/>
    <w:rsid w:val="00AC1A4E"/>
    <w:rsid w:val="00AC20AD"/>
    <w:rsid w:val="00AC238C"/>
    <w:rsid w:val="00AC3078"/>
    <w:rsid w:val="00AC3772"/>
    <w:rsid w:val="00AC3C6A"/>
    <w:rsid w:val="00AC4D20"/>
    <w:rsid w:val="00AC53C8"/>
    <w:rsid w:val="00AC5535"/>
    <w:rsid w:val="00AC5D47"/>
    <w:rsid w:val="00AC5DE1"/>
    <w:rsid w:val="00AC5EB2"/>
    <w:rsid w:val="00AC6094"/>
    <w:rsid w:val="00AC62E4"/>
    <w:rsid w:val="00AC6D33"/>
    <w:rsid w:val="00AD02BF"/>
    <w:rsid w:val="00AD04E0"/>
    <w:rsid w:val="00AD1109"/>
    <w:rsid w:val="00AD1681"/>
    <w:rsid w:val="00AD20D0"/>
    <w:rsid w:val="00AD2B53"/>
    <w:rsid w:val="00AD300B"/>
    <w:rsid w:val="00AD3268"/>
    <w:rsid w:val="00AD378F"/>
    <w:rsid w:val="00AD545D"/>
    <w:rsid w:val="00AD5795"/>
    <w:rsid w:val="00AD5962"/>
    <w:rsid w:val="00AD5A35"/>
    <w:rsid w:val="00AD69D2"/>
    <w:rsid w:val="00AD6B4F"/>
    <w:rsid w:val="00AD72A3"/>
    <w:rsid w:val="00AD733A"/>
    <w:rsid w:val="00AD741B"/>
    <w:rsid w:val="00AD7A23"/>
    <w:rsid w:val="00AE0042"/>
    <w:rsid w:val="00AE0274"/>
    <w:rsid w:val="00AE0393"/>
    <w:rsid w:val="00AE060C"/>
    <w:rsid w:val="00AE1403"/>
    <w:rsid w:val="00AE148B"/>
    <w:rsid w:val="00AE18CD"/>
    <w:rsid w:val="00AE21B4"/>
    <w:rsid w:val="00AE246C"/>
    <w:rsid w:val="00AE2C71"/>
    <w:rsid w:val="00AE3AC0"/>
    <w:rsid w:val="00AE3F39"/>
    <w:rsid w:val="00AE4342"/>
    <w:rsid w:val="00AE465E"/>
    <w:rsid w:val="00AE4B30"/>
    <w:rsid w:val="00AE4C83"/>
    <w:rsid w:val="00AE50A7"/>
    <w:rsid w:val="00AE53E7"/>
    <w:rsid w:val="00AE543D"/>
    <w:rsid w:val="00AE56A1"/>
    <w:rsid w:val="00AE586B"/>
    <w:rsid w:val="00AE5CC7"/>
    <w:rsid w:val="00AE60F0"/>
    <w:rsid w:val="00AE6243"/>
    <w:rsid w:val="00AE6994"/>
    <w:rsid w:val="00AE71F3"/>
    <w:rsid w:val="00AE7A45"/>
    <w:rsid w:val="00AE7ACF"/>
    <w:rsid w:val="00AE7BA7"/>
    <w:rsid w:val="00AE7C1C"/>
    <w:rsid w:val="00AE7CCC"/>
    <w:rsid w:val="00AF02A0"/>
    <w:rsid w:val="00AF042E"/>
    <w:rsid w:val="00AF11FA"/>
    <w:rsid w:val="00AF15B8"/>
    <w:rsid w:val="00AF16D1"/>
    <w:rsid w:val="00AF19F2"/>
    <w:rsid w:val="00AF21A2"/>
    <w:rsid w:val="00AF286E"/>
    <w:rsid w:val="00AF33A3"/>
    <w:rsid w:val="00AF33F6"/>
    <w:rsid w:val="00AF361C"/>
    <w:rsid w:val="00AF39F8"/>
    <w:rsid w:val="00AF3BA1"/>
    <w:rsid w:val="00AF405D"/>
    <w:rsid w:val="00AF41E3"/>
    <w:rsid w:val="00AF4241"/>
    <w:rsid w:val="00AF51D3"/>
    <w:rsid w:val="00AF623E"/>
    <w:rsid w:val="00AF62F1"/>
    <w:rsid w:val="00AF6491"/>
    <w:rsid w:val="00AF6FB9"/>
    <w:rsid w:val="00AF709C"/>
    <w:rsid w:val="00AF764A"/>
    <w:rsid w:val="00B0051A"/>
    <w:rsid w:val="00B006E8"/>
    <w:rsid w:val="00B0104D"/>
    <w:rsid w:val="00B010FE"/>
    <w:rsid w:val="00B011A3"/>
    <w:rsid w:val="00B01619"/>
    <w:rsid w:val="00B017B4"/>
    <w:rsid w:val="00B01CDA"/>
    <w:rsid w:val="00B022FC"/>
    <w:rsid w:val="00B02469"/>
    <w:rsid w:val="00B02895"/>
    <w:rsid w:val="00B0289D"/>
    <w:rsid w:val="00B02B6D"/>
    <w:rsid w:val="00B03CD6"/>
    <w:rsid w:val="00B0451B"/>
    <w:rsid w:val="00B04944"/>
    <w:rsid w:val="00B04B7C"/>
    <w:rsid w:val="00B0537A"/>
    <w:rsid w:val="00B05687"/>
    <w:rsid w:val="00B05EB5"/>
    <w:rsid w:val="00B06437"/>
    <w:rsid w:val="00B069FC"/>
    <w:rsid w:val="00B06DFC"/>
    <w:rsid w:val="00B07275"/>
    <w:rsid w:val="00B07356"/>
    <w:rsid w:val="00B0744B"/>
    <w:rsid w:val="00B101F1"/>
    <w:rsid w:val="00B11052"/>
    <w:rsid w:val="00B113DD"/>
    <w:rsid w:val="00B12315"/>
    <w:rsid w:val="00B1252E"/>
    <w:rsid w:val="00B137E1"/>
    <w:rsid w:val="00B13939"/>
    <w:rsid w:val="00B14056"/>
    <w:rsid w:val="00B14427"/>
    <w:rsid w:val="00B14C1A"/>
    <w:rsid w:val="00B14E14"/>
    <w:rsid w:val="00B15097"/>
    <w:rsid w:val="00B1521D"/>
    <w:rsid w:val="00B15672"/>
    <w:rsid w:val="00B15DF0"/>
    <w:rsid w:val="00B1695B"/>
    <w:rsid w:val="00B17D65"/>
    <w:rsid w:val="00B20159"/>
    <w:rsid w:val="00B203BF"/>
    <w:rsid w:val="00B219C0"/>
    <w:rsid w:val="00B21C2E"/>
    <w:rsid w:val="00B21C3D"/>
    <w:rsid w:val="00B21F46"/>
    <w:rsid w:val="00B21FD6"/>
    <w:rsid w:val="00B22748"/>
    <w:rsid w:val="00B22E11"/>
    <w:rsid w:val="00B23663"/>
    <w:rsid w:val="00B23688"/>
    <w:rsid w:val="00B2391B"/>
    <w:rsid w:val="00B23A16"/>
    <w:rsid w:val="00B23A86"/>
    <w:rsid w:val="00B247AB"/>
    <w:rsid w:val="00B24F10"/>
    <w:rsid w:val="00B2539D"/>
    <w:rsid w:val="00B25660"/>
    <w:rsid w:val="00B257AC"/>
    <w:rsid w:val="00B25AB0"/>
    <w:rsid w:val="00B25F8A"/>
    <w:rsid w:val="00B26183"/>
    <w:rsid w:val="00B263FB"/>
    <w:rsid w:val="00B267D9"/>
    <w:rsid w:val="00B26D31"/>
    <w:rsid w:val="00B27546"/>
    <w:rsid w:val="00B27732"/>
    <w:rsid w:val="00B27C76"/>
    <w:rsid w:val="00B27C8A"/>
    <w:rsid w:val="00B27D32"/>
    <w:rsid w:val="00B3034A"/>
    <w:rsid w:val="00B30499"/>
    <w:rsid w:val="00B305B6"/>
    <w:rsid w:val="00B30AC5"/>
    <w:rsid w:val="00B30AF2"/>
    <w:rsid w:val="00B30B75"/>
    <w:rsid w:val="00B30FF1"/>
    <w:rsid w:val="00B310D7"/>
    <w:rsid w:val="00B3139D"/>
    <w:rsid w:val="00B31D3E"/>
    <w:rsid w:val="00B31DDE"/>
    <w:rsid w:val="00B31E3E"/>
    <w:rsid w:val="00B31FA7"/>
    <w:rsid w:val="00B3409D"/>
    <w:rsid w:val="00B3435D"/>
    <w:rsid w:val="00B34B0B"/>
    <w:rsid w:val="00B35590"/>
    <w:rsid w:val="00B35852"/>
    <w:rsid w:val="00B35A9B"/>
    <w:rsid w:val="00B362D0"/>
    <w:rsid w:val="00B366BB"/>
    <w:rsid w:val="00B36887"/>
    <w:rsid w:val="00B36B7E"/>
    <w:rsid w:val="00B36DDB"/>
    <w:rsid w:val="00B3705D"/>
    <w:rsid w:val="00B37B59"/>
    <w:rsid w:val="00B37E77"/>
    <w:rsid w:val="00B407D3"/>
    <w:rsid w:val="00B40A02"/>
    <w:rsid w:val="00B40F77"/>
    <w:rsid w:val="00B4131F"/>
    <w:rsid w:val="00B41BE4"/>
    <w:rsid w:val="00B41C04"/>
    <w:rsid w:val="00B41C7D"/>
    <w:rsid w:val="00B41FA0"/>
    <w:rsid w:val="00B4207D"/>
    <w:rsid w:val="00B426A7"/>
    <w:rsid w:val="00B42ABC"/>
    <w:rsid w:val="00B43158"/>
    <w:rsid w:val="00B43318"/>
    <w:rsid w:val="00B43396"/>
    <w:rsid w:val="00B433BF"/>
    <w:rsid w:val="00B44090"/>
    <w:rsid w:val="00B446C4"/>
    <w:rsid w:val="00B449B7"/>
    <w:rsid w:val="00B459B2"/>
    <w:rsid w:val="00B46279"/>
    <w:rsid w:val="00B46634"/>
    <w:rsid w:val="00B475CF"/>
    <w:rsid w:val="00B476D1"/>
    <w:rsid w:val="00B4778C"/>
    <w:rsid w:val="00B47903"/>
    <w:rsid w:val="00B47967"/>
    <w:rsid w:val="00B479E9"/>
    <w:rsid w:val="00B51186"/>
    <w:rsid w:val="00B514F2"/>
    <w:rsid w:val="00B5150D"/>
    <w:rsid w:val="00B5171E"/>
    <w:rsid w:val="00B51C31"/>
    <w:rsid w:val="00B51CBB"/>
    <w:rsid w:val="00B51D1D"/>
    <w:rsid w:val="00B52A97"/>
    <w:rsid w:val="00B52CFB"/>
    <w:rsid w:val="00B5306F"/>
    <w:rsid w:val="00B539D3"/>
    <w:rsid w:val="00B53B29"/>
    <w:rsid w:val="00B53B95"/>
    <w:rsid w:val="00B53C35"/>
    <w:rsid w:val="00B53D45"/>
    <w:rsid w:val="00B5401C"/>
    <w:rsid w:val="00B548BE"/>
    <w:rsid w:val="00B54D5D"/>
    <w:rsid w:val="00B54FF8"/>
    <w:rsid w:val="00B5582C"/>
    <w:rsid w:val="00B55A25"/>
    <w:rsid w:val="00B55E65"/>
    <w:rsid w:val="00B55E70"/>
    <w:rsid w:val="00B563A7"/>
    <w:rsid w:val="00B56484"/>
    <w:rsid w:val="00B57477"/>
    <w:rsid w:val="00B574C7"/>
    <w:rsid w:val="00B57DCA"/>
    <w:rsid w:val="00B6066E"/>
    <w:rsid w:val="00B61864"/>
    <w:rsid w:val="00B61B84"/>
    <w:rsid w:val="00B61DE8"/>
    <w:rsid w:val="00B62086"/>
    <w:rsid w:val="00B621FE"/>
    <w:rsid w:val="00B624E5"/>
    <w:rsid w:val="00B62808"/>
    <w:rsid w:val="00B62984"/>
    <w:rsid w:val="00B632AA"/>
    <w:rsid w:val="00B636AE"/>
    <w:rsid w:val="00B639B9"/>
    <w:rsid w:val="00B63AE0"/>
    <w:rsid w:val="00B63BBD"/>
    <w:rsid w:val="00B63DB5"/>
    <w:rsid w:val="00B6415C"/>
    <w:rsid w:val="00B641F9"/>
    <w:rsid w:val="00B65939"/>
    <w:rsid w:val="00B65C44"/>
    <w:rsid w:val="00B65E98"/>
    <w:rsid w:val="00B667E9"/>
    <w:rsid w:val="00B66C42"/>
    <w:rsid w:val="00B6701E"/>
    <w:rsid w:val="00B67216"/>
    <w:rsid w:val="00B67293"/>
    <w:rsid w:val="00B67429"/>
    <w:rsid w:val="00B67CD3"/>
    <w:rsid w:val="00B700D1"/>
    <w:rsid w:val="00B70197"/>
    <w:rsid w:val="00B703BF"/>
    <w:rsid w:val="00B705A0"/>
    <w:rsid w:val="00B70610"/>
    <w:rsid w:val="00B70C23"/>
    <w:rsid w:val="00B70E24"/>
    <w:rsid w:val="00B719B9"/>
    <w:rsid w:val="00B71D92"/>
    <w:rsid w:val="00B71D9E"/>
    <w:rsid w:val="00B71F19"/>
    <w:rsid w:val="00B72202"/>
    <w:rsid w:val="00B722CD"/>
    <w:rsid w:val="00B728E5"/>
    <w:rsid w:val="00B728EB"/>
    <w:rsid w:val="00B72BCD"/>
    <w:rsid w:val="00B731F0"/>
    <w:rsid w:val="00B73546"/>
    <w:rsid w:val="00B73629"/>
    <w:rsid w:val="00B736B5"/>
    <w:rsid w:val="00B73B71"/>
    <w:rsid w:val="00B746D0"/>
    <w:rsid w:val="00B74CA6"/>
    <w:rsid w:val="00B75419"/>
    <w:rsid w:val="00B755E5"/>
    <w:rsid w:val="00B7595E"/>
    <w:rsid w:val="00B75A21"/>
    <w:rsid w:val="00B75E5B"/>
    <w:rsid w:val="00B76550"/>
    <w:rsid w:val="00B76977"/>
    <w:rsid w:val="00B7718E"/>
    <w:rsid w:val="00B772DD"/>
    <w:rsid w:val="00B80AAC"/>
    <w:rsid w:val="00B815C2"/>
    <w:rsid w:val="00B817A2"/>
    <w:rsid w:val="00B817E7"/>
    <w:rsid w:val="00B81B31"/>
    <w:rsid w:val="00B81BE0"/>
    <w:rsid w:val="00B81F1C"/>
    <w:rsid w:val="00B82D77"/>
    <w:rsid w:val="00B8365A"/>
    <w:rsid w:val="00B8369D"/>
    <w:rsid w:val="00B840D4"/>
    <w:rsid w:val="00B843B5"/>
    <w:rsid w:val="00B8481F"/>
    <w:rsid w:val="00B84F24"/>
    <w:rsid w:val="00B85466"/>
    <w:rsid w:val="00B85744"/>
    <w:rsid w:val="00B857F1"/>
    <w:rsid w:val="00B8582F"/>
    <w:rsid w:val="00B85838"/>
    <w:rsid w:val="00B8621C"/>
    <w:rsid w:val="00B868B2"/>
    <w:rsid w:val="00B87285"/>
    <w:rsid w:val="00B872ED"/>
    <w:rsid w:val="00B8766D"/>
    <w:rsid w:val="00B8794B"/>
    <w:rsid w:val="00B87A37"/>
    <w:rsid w:val="00B87ABC"/>
    <w:rsid w:val="00B87FBC"/>
    <w:rsid w:val="00B911E7"/>
    <w:rsid w:val="00B92F24"/>
    <w:rsid w:val="00B93401"/>
    <w:rsid w:val="00B934AC"/>
    <w:rsid w:val="00B9511E"/>
    <w:rsid w:val="00B95EF4"/>
    <w:rsid w:val="00B961C9"/>
    <w:rsid w:val="00B9648B"/>
    <w:rsid w:val="00B964A1"/>
    <w:rsid w:val="00B96935"/>
    <w:rsid w:val="00B96AC8"/>
    <w:rsid w:val="00B96AF1"/>
    <w:rsid w:val="00B96CC7"/>
    <w:rsid w:val="00B97164"/>
    <w:rsid w:val="00B97FB7"/>
    <w:rsid w:val="00BA10EB"/>
    <w:rsid w:val="00BA1178"/>
    <w:rsid w:val="00BA16E0"/>
    <w:rsid w:val="00BA2620"/>
    <w:rsid w:val="00BA278B"/>
    <w:rsid w:val="00BA297B"/>
    <w:rsid w:val="00BA2DF6"/>
    <w:rsid w:val="00BA3738"/>
    <w:rsid w:val="00BA3A00"/>
    <w:rsid w:val="00BA3F40"/>
    <w:rsid w:val="00BA4239"/>
    <w:rsid w:val="00BA4E24"/>
    <w:rsid w:val="00BA50B6"/>
    <w:rsid w:val="00BA52AF"/>
    <w:rsid w:val="00BA5A2A"/>
    <w:rsid w:val="00BA5BA1"/>
    <w:rsid w:val="00BA5CED"/>
    <w:rsid w:val="00BA5D40"/>
    <w:rsid w:val="00BA66E8"/>
    <w:rsid w:val="00BA74E8"/>
    <w:rsid w:val="00BA7D91"/>
    <w:rsid w:val="00BA7FC8"/>
    <w:rsid w:val="00BB0269"/>
    <w:rsid w:val="00BB05EB"/>
    <w:rsid w:val="00BB0836"/>
    <w:rsid w:val="00BB1994"/>
    <w:rsid w:val="00BB1DDD"/>
    <w:rsid w:val="00BB2ED8"/>
    <w:rsid w:val="00BB301D"/>
    <w:rsid w:val="00BB3500"/>
    <w:rsid w:val="00BB368B"/>
    <w:rsid w:val="00BB3B54"/>
    <w:rsid w:val="00BB3BD8"/>
    <w:rsid w:val="00BB3D7A"/>
    <w:rsid w:val="00BB46ED"/>
    <w:rsid w:val="00BB474A"/>
    <w:rsid w:val="00BB4873"/>
    <w:rsid w:val="00BB48FF"/>
    <w:rsid w:val="00BB512A"/>
    <w:rsid w:val="00BB5C88"/>
    <w:rsid w:val="00BB68EC"/>
    <w:rsid w:val="00BB6E82"/>
    <w:rsid w:val="00BB7070"/>
    <w:rsid w:val="00BB72DF"/>
    <w:rsid w:val="00BC0478"/>
    <w:rsid w:val="00BC0A1E"/>
    <w:rsid w:val="00BC0B8F"/>
    <w:rsid w:val="00BC0F55"/>
    <w:rsid w:val="00BC13AE"/>
    <w:rsid w:val="00BC1786"/>
    <w:rsid w:val="00BC1D8A"/>
    <w:rsid w:val="00BC2F32"/>
    <w:rsid w:val="00BC35AF"/>
    <w:rsid w:val="00BC39AE"/>
    <w:rsid w:val="00BC3A2F"/>
    <w:rsid w:val="00BC40A0"/>
    <w:rsid w:val="00BC4482"/>
    <w:rsid w:val="00BC4E1E"/>
    <w:rsid w:val="00BC4E3E"/>
    <w:rsid w:val="00BC50C1"/>
    <w:rsid w:val="00BC57F9"/>
    <w:rsid w:val="00BC5FAB"/>
    <w:rsid w:val="00BC62B8"/>
    <w:rsid w:val="00BC73AE"/>
    <w:rsid w:val="00BC77E1"/>
    <w:rsid w:val="00BC7DF7"/>
    <w:rsid w:val="00BD0132"/>
    <w:rsid w:val="00BD0B11"/>
    <w:rsid w:val="00BD0D89"/>
    <w:rsid w:val="00BD0D8A"/>
    <w:rsid w:val="00BD127C"/>
    <w:rsid w:val="00BD179D"/>
    <w:rsid w:val="00BD1B0C"/>
    <w:rsid w:val="00BD1D54"/>
    <w:rsid w:val="00BD2253"/>
    <w:rsid w:val="00BD260E"/>
    <w:rsid w:val="00BD2EB7"/>
    <w:rsid w:val="00BD30CB"/>
    <w:rsid w:val="00BD3428"/>
    <w:rsid w:val="00BD3C7F"/>
    <w:rsid w:val="00BD3DA3"/>
    <w:rsid w:val="00BD4455"/>
    <w:rsid w:val="00BD49C6"/>
    <w:rsid w:val="00BD4CB4"/>
    <w:rsid w:val="00BD4DB1"/>
    <w:rsid w:val="00BD5177"/>
    <w:rsid w:val="00BD5252"/>
    <w:rsid w:val="00BD5520"/>
    <w:rsid w:val="00BD5784"/>
    <w:rsid w:val="00BD603D"/>
    <w:rsid w:val="00BD604C"/>
    <w:rsid w:val="00BD67E5"/>
    <w:rsid w:val="00BD6B0C"/>
    <w:rsid w:val="00BD6CBF"/>
    <w:rsid w:val="00BD7490"/>
    <w:rsid w:val="00BD7578"/>
    <w:rsid w:val="00BD7659"/>
    <w:rsid w:val="00BD77CE"/>
    <w:rsid w:val="00BD7B09"/>
    <w:rsid w:val="00BD7BF0"/>
    <w:rsid w:val="00BD7CE1"/>
    <w:rsid w:val="00BE0002"/>
    <w:rsid w:val="00BE015C"/>
    <w:rsid w:val="00BE14D7"/>
    <w:rsid w:val="00BE214C"/>
    <w:rsid w:val="00BE25F4"/>
    <w:rsid w:val="00BE2CEF"/>
    <w:rsid w:val="00BE316C"/>
    <w:rsid w:val="00BE38BD"/>
    <w:rsid w:val="00BE42B5"/>
    <w:rsid w:val="00BE44F2"/>
    <w:rsid w:val="00BE4561"/>
    <w:rsid w:val="00BE45D1"/>
    <w:rsid w:val="00BE4817"/>
    <w:rsid w:val="00BE54CA"/>
    <w:rsid w:val="00BE59A8"/>
    <w:rsid w:val="00BE5D4C"/>
    <w:rsid w:val="00BE6061"/>
    <w:rsid w:val="00BE6124"/>
    <w:rsid w:val="00BE68FA"/>
    <w:rsid w:val="00BE69F5"/>
    <w:rsid w:val="00BE6BA3"/>
    <w:rsid w:val="00BF03E9"/>
    <w:rsid w:val="00BF0412"/>
    <w:rsid w:val="00BF0D79"/>
    <w:rsid w:val="00BF12B9"/>
    <w:rsid w:val="00BF1529"/>
    <w:rsid w:val="00BF16CC"/>
    <w:rsid w:val="00BF1DE5"/>
    <w:rsid w:val="00BF1E1F"/>
    <w:rsid w:val="00BF1ED8"/>
    <w:rsid w:val="00BF23E7"/>
    <w:rsid w:val="00BF272D"/>
    <w:rsid w:val="00BF294B"/>
    <w:rsid w:val="00BF2B41"/>
    <w:rsid w:val="00BF2D38"/>
    <w:rsid w:val="00BF2DF0"/>
    <w:rsid w:val="00BF3458"/>
    <w:rsid w:val="00BF379D"/>
    <w:rsid w:val="00BF400D"/>
    <w:rsid w:val="00BF4BDA"/>
    <w:rsid w:val="00BF4D5B"/>
    <w:rsid w:val="00BF53B1"/>
    <w:rsid w:val="00BF5F10"/>
    <w:rsid w:val="00BF611E"/>
    <w:rsid w:val="00BF67C1"/>
    <w:rsid w:val="00BF6A68"/>
    <w:rsid w:val="00BF70A6"/>
    <w:rsid w:val="00BF71D8"/>
    <w:rsid w:val="00BF7B4F"/>
    <w:rsid w:val="00BF7CF2"/>
    <w:rsid w:val="00C007E0"/>
    <w:rsid w:val="00C0089E"/>
    <w:rsid w:val="00C00B34"/>
    <w:rsid w:val="00C01005"/>
    <w:rsid w:val="00C012A1"/>
    <w:rsid w:val="00C0197D"/>
    <w:rsid w:val="00C01EC8"/>
    <w:rsid w:val="00C02174"/>
    <w:rsid w:val="00C0287B"/>
    <w:rsid w:val="00C029D5"/>
    <w:rsid w:val="00C02EE2"/>
    <w:rsid w:val="00C03297"/>
    <w:rsid w:val="00C0338D"/>
    <w:rsid w:val="00C03779"/>
    <w:rsid w:val="00C037A3"/>
    <w:rsid w:val="00C04089"/>
    <w:rsid w:val="00C04259"/>
    <w:rsid w:val="00C04AE5"/>
    <w:rsid w:val="00C04CFA"/>
    <w:rsid w:val="00C055EE"/>
    <w:rsid w:val="00C058A6"/>
    <w:rsid w:val="00C05EAC"/>
    <w:rsid w:val="00C0632B"/>
    <w:rsid w:val="00C06829"/>
    <w:rsid w:val="00C079F7"/>
    <w:rsid w:val="00C10282"/>
    <w:rsid w:val="00C10AD9"/>
    <w:rsid w:val="00C1138E"/>
    <w:rsid w:val="00C117BE"/>
    <w:rsid w:val="00C126B6"/>
    <w:rsid w:val="00C1273D"/>
    <w:rsid w:val="00C1317F"/>
    <w:rsid w:val="00C1340F"/>
    <w:rsid w:val="00C13618"/>
    <w:rsid w:val="00C140A3"/>
    <w:rsid w:val="00C14714"/>
    <w:rsid w:val="00C14810"/>
    <w:rsid w:val="00C14CAB"/>
    <w:rsid w:val="00C15383"/>
    <w:rsid w:val="00C159E2"/>
    <w:rsid w:val="00C15AA3"/>
    <w:rsid w:val="00C15B3E"/>
    <w:rsid w:val="00C15DDA"/>
    <w:rsid w:val="00C16216"/>
    <w:rsid w:val="00C16B50"/>
    <w:rsid w:val="00C172C3"/>
    <w:rsid w:val="00C17311"/>
    <w:rsid w:val="00C173BD"/>
    <w:rsid w:val="00C17596"/>
    <w:rsid w:val="00C204CF"/>
    <w:rsid w:val="00C20617"/>
    <w:rsid w:val="00C20646"/>
    <w:rsid w:val="00C20B7F"/>
    <w:rsid w:val="00C20CEE"/>
    <w:rsid w:val="00C2105A"/>
    <w:rsid w:val="00C21185"/>
    <w:rsid w:val="00C214D0"/>
    <w:rsid w:val="00C22122"/>
    <w:rsid w:val="00C2246B"/>
    <w:rsid w:val="00C22829"/>
    <w:rsid w:val="00C22D21"/>
    <w:rsid w:val="00C22E03"/>
    <w:rsid w:val="00C236C9"/>
    <w:rsid w:val="00C244C9"/>
    <w:rsid w:val="00C24667"/>
    <w:rsid w:val="00C247A1"/>
    <w:rsid w:val="00C24DEA"/>
    <w:rsid w:val="00C25517"/>
    <w:rsid w:val="00C2569E"/>
    <w:rsid w:val="00C259D5"/>
    <w:rsid w:val="00C26576"/>
    <w:rsid w:val="00C27766"/>
    <w:rsid w:val="00C27D7B"/>
    <w:rsid w:val="00C3004C"/>
    <w:rsid w:val="00C30246"/>
    <w:rsid w:val="00C30427"/>
    <w:rsid w:val="00C30734"/>
    <w:rsid w:val="00C30849"/>
    <w:rsid w:val="00C30D8A"/>
    <w:rsid w:val="00C31C91"/>
    <w:rsid w:val="00C31CA2"/>
    <w:rsid w:val="00C32581"/>
    <w:rsid w:val="00C329C7"/>
    <w:rsid w:val="00C33415"/>
    <w:rsid w:val="00C3370B"/>
    <w:rsid w:val="00C3384E"/>
    <w:rsid w:val="00C33A26"/>
    <w:rsid w:val="00C33B1E"/>
    <w:rsid w:val="00C33F35"/>
    <w:rsid w:val="00C34780"/>
    <w:rsid w:val="00C34E7E"/>
    <w:rsid w:val="00C35693"/>
    <w:rsid w:val="00C35A58"/>
    <w:rsid w:val="00C364C9"/>
    <w:rsid w:val="00C366CB"/>
    <w:rsid w:val="00C367A9"/>
    <w:rsid w:val="00C36A16"/>
    <w:rsid w:val="00C3733D"/>
    <w:rsid w:val="00C40662"/>
    <w:rsid w:val="00C40DC8"/>
    <w:rsid w:val="00C415D1"/>
    <w:rsid w:val="00C421E8"/>
    <w:rsid w:val="00C4252E"/>
    <w:rsid w:val="00C425B4"/>
    <w:rsid w:val="00C42733"/>
    <w:rsid w:val="00C435AB"/>
    <w:rsid w:val="00C4389A"/>
    <w:rsid w:val="00C43B0A"/>
    <w:rsid w:val="00C449DC"/>
    <w:rsid w:val="00C44B7B"/>
    <w:rsid w:val="00C462D3"/>
    <w:rsid w:val="00C47167"/>
    <w:rsid w:val="00C476B3"/>
    <w:rsid w:val="00C503C3"/>
    <w:rsid w:val="00C50B2B"/>
    <w:rsid w:val="00C50D29"/>
    <w:rsid w:val="00C51EE3"/>
    <w:rsid w:val="00C52401"/>
    <w:rsid w:val="00C525A0"/>
    <w:rsid w:val="00C52993"/>
    <w:rsid w:val="00C52E95"/>
    <w:rsid w:val="00C52FFA"/>
    <w:rsid w:val="00C53B09"/>
    <w:rsid w:val="00C53B8F"/>
    <w:rsid w:val="00C53CDA"/>
    <w:rsid w:val="00C53EDE"/>
    <w:rsid w:val="00C53FD6"/>
    <w:rsid w:val="00C5458E"/>
    <w:rsid w:val="00C54719"/>
    <w:rsid w:val="00C5484E"/>
    <w:rsid w:val="00C54C1F"/>
    <w:rsid w:val="00C54E64"/>
    <w:rsid w:val="00C552C3"/>
    <w:rsid w:val="00C5539C"/>
    <w:rsid w:val="00C555A3"/>
    <w:rsid w:val="00C559EF"/>
    <w:rsid w:val="00C56020"/>
    <w:rsid w:val="00C56202"/>
    <w:rsid w:val="00C5633C"/>
    <w:rsid w:val="00C56CCB"/>
    <w:rsid w:val="00C56F4F"/>
    <w:rsid w:val="00C57426"/>
    <w:rsid w:val="00C57889"/>
    <w:rsid w:val="00C578DB"/>
    <w:rsid w:val="00C6016E"/>
    <w:rsid w:val="00C60479"/>
    <w:rsid w:val="00C605D8"/>
    <w:rsid w:val="00C6088D"/>
    <w:rsid w:val="00C608A3"/>
    <w:rsid w:val="00C60F37"/>
    <w:rsid w:val="00C61071"/>
    <w:rsid w:val="00C61901"/>
    <w:rsid w:val="00C619C4"/>
    <w:rsid w:val="00C61A4C"/>
    <w:rsid w:val="00C61FF0"/>
    <w:rsid w:val="00C6200C"/>
    <w:rsid w:val="00C62A19"/>
    <w:rsid w:val="00C62BF3"/>
    <w:rsid w:val="00C633AA"/>
    <w:rsid w:val="00C6348C"/>
    <w:rsid w:val="00C638AE"/>
    <w:rsid w:val="00C63C2C"/>
    <w:rsid w:val="00C63C75"/>
    <w:rsid w:val="00C641ED"/>
    <w:rsid w:val="00C647F5"/>
    <w:rsid w:val="00C64D76"/>
    <w:rsid w:val="00C64E91"/>
    <w:rsid w:val="00C658AB"/>
    <w:rsid w:val="00C65DA1"/>
    <w:rsid w:val="00C663BF"/>
    <w:rsid w:val="00C66667"/>
    <w:rsid w:val="00C66893"/>
    <w:rsid w:val="00C66CA4"/>
    <w:rsid w:val="00C67020"/>
    <w:rsid w:val="00C67D3C"/>
    <w:rsid w:val="00C67EFD"/>
    <w:rsid w:val="00C71631"/>
    <w:rsid w:val="00C71906"/>
    <w:rsid w:val="00C724E8"/>
    <w:rsid w:val="00C7301F"/>
    <w:rsid w:val="00C73344"/>
    <w:rsid w:val="00C73926"/>
    <w:rsid w:val="00C7415E"/>
    <w:rsid w:val="00C742E3"/>
    <w:rsid w:val="00C75487"/>
    <w:rsid w:val="00C7578D"/>
    <w:rsid w:val="00C75861"/>
    <w:rsid w:val="00C75A33"/>
    <w:rsid w:val="00C75F20"/>
    <w:rsid w:val="00C75FC0"/>
    <w:rsid w:val="00C761F7"/>
    <w:rsid w:val="00C76219"/>
    <w:rsid w:val="00C764D5"/>
    <w:rsid w:val="00C77CA7"/>
    <w:rsid w:val="00C77F58"/>
    <w:rsid w:val="00C80BF5"/>
    <w:rsid w:val="00C81439"/>
    <w:rsid w:val="00C816E3"/>
    <w:rsid w:val="00C819B6"/>
    <w:rsid w:val="00C81BEB"/>
    <w:rsid w:val="00C81C59"/>
    <w:rsid w:val="00C8217A"/>
    <w:rsid w:val="00C823BF"/>
    <w:rsid w:val="00C82753"/>
    <w:rsid w:val="00C828C5"/>
    <w:rsid w:val="00C82A17"/>
    <w:rsid w:val="00C8323A"/>
    <w:rsid w:val="00C83D1E"/>
    <w:rsid w:val="00C83E5E"/>
    <w:rsid w:val="00C8408F"/>
    <w:rsid w:val="00C8463B"/>
    <w:rsid w:val="00C84D7D"/>
    <w:rsid w:val="00C85AA2"/>
    <w:rsid w:val="00C85DEB"/>
    <w:rsid w:val="00C85EC0"/>
    <w:rsid w:val="00C86893"/>
    <w:rsid w:val="00C87803"/>
    <w:rsid w:val="00C87917"/>
    <w:rsid w:val="00C902B1"/>
    <w:rsid w:val="00C90955"/>
    <w:rsid w:val="00C90B29"/>
    <w:rsid w:val="00C90D85"/>
    <w:rsid w:val="00C913AC"/>
    <w:rsid w:val="00C91ADF"/>
    <w:rsid w:val="00C91EAE"/>
    <w:rsid w:val="00C92255"/>
    <w:rsid w:val="00C923C3"/>
    <w:rsid w:val="00C92621"/>
    <w:rsid w:val="00C93A2E"/>
    <w:rsid w:val="00C93D53"/>
    <w:rsid w:val="00C93FFC"/>
    <w:rsid w:val="00C94DB9"/>
    <w:rsid w:val="00C950A6"/>
    <w:rsid w:val="00C95474"/>
    <w:rsid w:val="00C96004"/>
    <w:rsid w:val="00C97426"/>
    <w:rsid w:val="00CA060E"/>
    <w:rsid w:val="00CA0A76"/>
    <w:rsid w:val="00CA0F79"/>
    <w:rsid w:val="00CA10CA"/>
    <w:rsid w:val="00CA176A"/>
    <w:rsid w:val="00CA1CC4"/>
    <w:rsid w:val="00CA1EEF"/>
    <w:rsid w:val="00CA21D4"/>
    <w:rsid w:val="00CA2256"/>
    <w:rsid w:val="00CA2747"/>
    <w:rsid w:val="00CA2A1C"/>
    <w:rsid w:val="00CA2CE9"/>
    <w:rsid w:val="00CA36EC"/>
    <w:rsid w:val="00CA3D57"/>
    <w:rsid w:val="00CA3FBC"/>
    <w:rsid w:val="00CA43C5"/>
    <w:rsid w:val="00CA43CA"/>
    <w:rsid w:val="00CA4883"/>
    <w:rsid w:val="00CA4E1C"/>
    <w:rsid w:val="00CA4FC2"/>
    <w:rsid w:val="00CA531A"/>
    <w:rsid w:val="00CA5414"/>
    <w:rsid w:val="00CA54D4"/>
    <w:rsid w:val="00CA5969"/>
    <w:rsid w:val="00CA5D14"/>
    <w:rsid w:val="00CA752A"/>
    <w:rsid w:val="00CB0613"/>
    <w:rsid w:val="00CB071C"/>
    <w:rsid w:val="00CB0E4E"/>
    <w:rsid w:val="00CB0F05"/>
    <w:rsid w:val="00CB1A3A"/>
    <w:rsid w:val="00CB2377"/>
    <w:rsid w:val="00CB259F"/>
    <w:rsid w:val="00CB40DB"/>
    <w:rsid w:val="00CB418A"/>
    <w:rsid w:val="00CB41FF"/>
    <w:rsid w:val="00CB42D0"/>
    <w:rsid w:val="00CB46A3"/>
    <w:rsid w:val="00CB4BF3"/>
    <w:rsid w:val="00CB5093"/>
    <w:rsid w:val="00CB53EB"/>
    <w:rsid w:val="00CB5784"/>
    <w:rsid w:val="00CB59FC"/>
    <w:rsid w:val="00CB5CE9"/>
    <w:rsid w:val="00CB607D"/>
    <w:rsid w:val="00CB6AD9"/>
    <w:rsid w:val="00CB73F6"/>
    <w:rsid w:val="00CB76FB"/>
    <w:rsid w:val="00CB7E92"/>
    <w:rsid w:val="00CB7F96"/>
    <w:rsid w:val="00CC04DF"/>
    <w:rsid w:val="00CC1E9E"/>
    <w:rsid w:val="00CC212F"/>
    <w:rsid w:val="00CC228B"/>
    <w:rsid w:val="00CC2827"/>
    <w:rsid w:val="00CC2958"/>
    <w:rsid w:val="00CC2CC2"/>
    <w:rsid w:val="00CC2DC3"/>
    <w:rsid w:val="00CC2F90"/>
    <w:rsid w:val="00CC35CA"/>
    <w:rsid w:val="00CC3774"/>
    <w:rsid w:val="00CC3AE5"/>
    <w:rsid w:val="00CC3CED"/>
    <w:rsid w:val="00CC3E48"/>
    <w:rsid w:val="00CC3F96"/>
    <w:rsid w:val="00CC4658"/>
    <w:rsid w:val="00CC4A37"/>
    <w:rsid w:val="00CC4DAA"/>
    <w:rsid w:val="00CC4F26"/>
    <w:rsid w:val="00CC525E"/>
    <w:rsid w:val="00CC530B"/>
    <w:rsid w:val="00CC601C"/>
    <w:rsid w:val="00CC61E2"/>
    <w:rsid w:val="00CC6924"/>
    <w:rsid w:val="00CC7BFA"/>
    <w:rsid w:val="00CD0445"/>
    <w:rsid w:val="00CD04B3"/>
    <w:rsid w:val="00CD060E"/>
    <w:rsid w:val="00CD09A5"/>
    <w:rsid w:val="00CD1052"/>
    <w:rsid w:val="00CD107C"/>
    <w:rsid w:val="00CD10D5"/>
    <w:rsid w:val="00CD1863"/>
    <w:rsid w:val="00CD1987"/>
    <w:rsid w:val="00CD2188"/>
    <w:rsid w:val="00CD23E3"/>
    <w:rsid w:val="00CD2A89"/>
    <w:rsid w:val="00CD3848"/>
    <w:rsid w:val="00CD38C9"/>
    <w:rsid w:val="00CD3F6C"/>
    <w:rsid w:val="00CD41B9"/>
    <w:rsid w:val="00CD4447"/>
    <w:rsid w:val="00CD4819"/>
    <w:rsid w:val="00CD49DD"/>
    <w:rsid w:val="00CD4BF3"/>
    <w:rsid w:val="00CD4EED"/>
    <w:rsid w:val="00CD5E55"/>
    <w:rsid w:val="00CD604D"/>
    <w:rsid w:val="00CD60DF"/>
    <w:rsid w:val="00CD6189"/>
    <w:rsid w:val="00CD71C9"/>
    <w:rsid w:val="00CD79FA"/>
    <w:rsid w:val="00CE01C2"/>
    <w:rsid w:val="00CE05F2"/>
    <w:rsid w:val="00CE0D51"/>
    <w:rsid w:val="00CE0F09"/>
    <w:rsid w:val="00CE0F85"/>
    <w:rsid w:val="00CE175E"/>
    <w:rsid w:val="00CE1B94"/>
    <w:rsid w:val="00CE1BA7"/>
    <w:rsid w:val="00CE21FE"/>
    <w:rsid w:val="00CE229B"/>
    <w:rsid w:val="00CE2539"/>
    <w:rsid w:val="00CE2E71"/>
    <w:rsid w:val="00CE34DC"/>
    <w:rsid w:val="00CE3A9C"/>
    <w:rsid w:val="00CE430A"/>
    <w:rsid w:val="00CE4D0E"/>
    <w:rsid w:val="00CE5D05"/>
    <w:rsid w:val="00CE5D29"/>
    <w:rsid w:val="00CE5F66"/>
    <w:rsid w:val="00CE6892"/>
    <w:rsid w:val="00CE727C"/>
    <w:rsid w:val="00CE7308"/>
    <w:rsid w:val="00CE7A51"/>
    <w:rsid w:val="00CF1073"/>
    <w:rsid w:val="00CF14D5"/>
    <w:rsid w:val="00CF15C3"/>
    <w:rsid w:val="00CF1985"/>
    <w:rsid w:val="00CF1AC7"/>
    <w:rsid w:val="00CF1B22"/>
    <w:rsid w:val="00CF1BB8"/>
    <w:rsid w:val="00CF1C9C"/>
    <w:rsid w:val="00CF1E8E"/>
    <w:rsid w:val="00CF1FFF"/>
    <w:rsid w:val="00CF2A20"/>
    <w:rsid w:val="00CF3246"/>
    <w:rsid w:val="00CF34FA"/>
    <w:rsid w:val="00CF365A"/>
    <w:rsid w:val="00CF3701"/>
    <w:rsid w:val="00CF42ED"/>
    <w:rsid w:val="00CF4871"/>
    <w:rsid w:val="00CF4946"/>
    <w:rsid w:val="00CF4AB5"/>
    <w:rsid w:val="00CF4E30"/>
    <w:rsid w:val="00CF52CC"/>
    <w:rsid w:val="00CF53B9"/>
    <w:rsid w:val="00CF5557"/>
    <w:rsid w:val="00CF583F"/>
    <w:rsid w:val="00CF61A8"/>
    <w:rsid w:val="00CF6471"/>
    <w:rsid w:val="00CF64B3"/>
    <w:rsid w:val="00CF6596"/>
    <w:rsid w:val="00CF6782"/>
    <w:rsid w:val="00CF67BC"/>
    <w:rsid w:val="00CF6CCB"/>
    <w:rsid w:val="00CF6FBF"/>
    <w:rsid w:val="00CF70A9"/>
    <w:rsid w:val="00CF712B"/>
    <w:rsid w:val="00CF7420"/>
    <w:rsid w:val="00CF7452"/>
    <w:rsid w:val="00CF7BCA"/>
    <w:rsid w:val="00D007B5"/>
    <w:rsid w:val="00D0138A"/>
    <w:rsid w:val="00D0201D"/>
    <w:rsid w:val="00D020F8"/>
    <w:rsid w:val="00D021C1"/>
    <w:rsid w:val="00D02F36"/>
    <w:rsid w:val="00D034DA"/>
    <w:rsid w:val="00D03C49"/>
    <w:rsid w:val="00D03F8D"/>
    <w:rsid w:val="00D04733"/>
    <w:rsid w:val="00D05117"/>
    <w:rsid w:val="00D052CC"/>
    <w:rsid w:val="00D0545F"/>
    <w:rsid w:val="00D05548"/>
    <w:rsid w:val="00D05A46"/>
    <w:rsid w:val="00D05DFF"/>
    <w:rsid w:val="00D05E82"/>
    <w:rsid w:val="00D066EB"/>
    <w:rsid w:val="00D06CC9"/>
    <w:rsid w:val="00D0712B"/>
    <w:rsid w:val="00D0740D"/>
    <w:rsid w:val="00D07520"/>
    <w:rsid w:val="00D07A39"/>
    <w:rsid w:val="00D07B88"/>
    <w:rsid w:val="00D07CE8"/>
    <w:rsid w:val="00D10473"/>
    <w:rsid w:val="00D10C80"/>
    <w:rsid w:val="00D11308"/>
    <w:rsid w:val="00D1165C"/>
    <w:rsid w:val="00D11744"/>
    <w:rsid w:val="00D1192F"/>
    <w:rsid w:val="00D11A99"/>
    <w:rsid w:val="00D11F67"/>
    <w:rsid w:val="00D12912"/>
    <w:rsid w:val="00D1295E"/>
    <w:rsid w:val="00D12F51"/>
    <w:rsid w:val="00D130A5"/>
    <w:rsid w:val="00D1316B"/>
    <w:rsid w:val="00D131CE"/>
    <w:rsid w:val="00D13858"/>
    <w:rsid w:val="00D13A73"/>
    <w:rsid w:val="00D13AA0"/>
    <w:rsid w:val="00D13AFC"/>
    <w:rsid w:val="00D13D51"/>
    <w:rsid w:val="00D14152"/>
    <w:rsid w:val="00D14735"/>
    <w:rsid w:val="00D147E7"/>
    <w:rsid w:val="00D14866"/>
    <w:rsid w:val="00D14918"/>
    <w:rsid w:val="00D14EF9"/>
    <w:rsid w:val="00D151F7"/>
    <w:rsid w:val="00D15C9E"/>
    <w:rsid w:val="00D15D61"/>
    <w:rsid w:val="00D16644"/>
    <w:rsid w:val="00D16BDC"/>
    <w:rsid w:val="00D16C5C"/>
    <w:rsid w:val="00D17295"/>
    <w:rsid w:val="00D17ABE"/>
    <w:rsid w:val="00D20230"/>
    <w:rsid w:val="00D20B18"/>
    <w:rsid w:val="00D21013"/>
    <w:rsid w:val="00D21032"/>
    <w:rsid w:val="00D2112A"/>
    <w:rsid w:val="00D215CF"/>
    <w:rsid w:val="00D222F9"/>
    <w:rsid w:val="00D226A0"/>
    <w:rsid w:val="00D22875"/>
    <w:rsid w:val="00D228CF"/>
    <w:rsid w:val="00D229DE"/>
    <w:rsid w:val="00D23697"/>
    <w:rsid w:val="00D23929"/>
    <w:rsid w:val="00D2438E"/>
    <w:rsid w:val="00D2441A"/>
    <w:rsid w:val="00D24E68"/>
    <w:rsid w:val="00D2540B"/>
    <w:rsid w:val="00D25984"/>
    <w:rsid w:val="00D2674D"/>
    <w:rsid w:val="00D268D0"/>
    <w:rsid w:val="00D26B0D"/>
    <w:rsid w:val="00D271E5"/>
    <w:rsid w:val="00D27437"/>
    <w:rsid w:val="00D27D99"/>
    <w:rsid w:val="00D30744"/>
    <w:rsid w:val="00D30EF2"/>
    <w:rsid w:val="00D313A0"/>
    <w:rsid w:val="00D31FA1"/>
    <w:rsid w:val="00D331BF"/>
    <w:rsid w:val="00D333C9"/>
    <w:rsid w:val="00D333EB"/>
    <w:rsid w:val="00D3344B"/>
    <w:rsid w:val="00D33512"/>
    <w:rsid w:val="00D3367D"/>
    <w:rsid w:val="00D33963"/>
    <w:rsid w:val="00D33B69"/>
    <w:rsid w:val="00D34376"/>
    <w:rsid w:val="00D34F90"/>
    <w:rsid w:val="00D34FD4"/>
    <w:rsid w:val="00D36860"/>
    <w:rsid w:val="00D36ADF"/>
    <w:rsid w:val="00D374F4"/>
    <w:rsid w:val="00D37602"/>
    <w:rsid w:val="00D3762C"/>
    <w:rsid w:val="00D3769B"/>
    <w:rsid w:val="00D378AD"/>
    <w:rsid w:val="00D37E73"/>
    <w:rsid w:val="00D40065"/>
    <w:rsid w:val="00D4064B"/>
    <w:rsid w:val="00D40762"/>
    <w:rsid w:val="00D407C1"/>
    <w:rsid w:val="00D40E4B"/>
    <w:rsid w:val="00D41048"/>
    <w:rsid w:val="00D41094"/>
    <w:rsid w:val="00D411FE"/>
    <w:rsid w:val="00D420AF"/>
    <w:rsid w:val="00D422FF"/>
    <w:rsid w:val="00D42661"/>
    <w:rsid w:val="00D42D6A"/>
    <w:rsid w:val="00D42F2A"/>
    <w:rsid w:val="00D430CE"/>
    <w:rsid w:val="00D431E1"/>
    <w:rsid w:val="00D436D3"/>
    <w:rsid w:val="00D438E1"/>
    <w:rsid w:val="00D439E1"/>
    <w:rsid w:val="00D43C2E"/>
    <w:rsid w:val="00D4423E"/>
    <w:rsid w:val="00D44D03"/>
    <w:rsid w:val="00D44D6F"/>
    <w:rsid w:val="00D44E5C"/>
    <w:rsid w:val="00D45547"/>
    <w:rsid w:val="00D460A8"/>
    <w:rsid w:val="00D46398"/>
    <w:rsid w:val="00D46412"/>
    <w:rsid w:val="00D46BE2"/>
    <w:rsid w:val="00D47651"/>
    <w:rsid w:val="00D4793D"/>
    <w:rsid w:val="00D47D7E"/>
    <w:rsid w:val="00D5012A"/>
    <w:rsid w:val="00D50471"/>
    <w:rsid w:val="00D51B0D"/>
    <w:rsid w:val="00D51DBE"/>
    <w:rsid w:val="00D51E6F"/>
    <w:rsid w:val="00D52741"/>
    <w:rsid w:val="00D52B7C"/>
    <w:rsid w:val="00D52DA1"/>
    <w:rsid w:val="00D53348"/>
    <w:rsid w:val="00D5344C"/>
    <w:rsid w:val="00D53A22"/>
    <w:rsid w:val="00D53B4E"/>
    <w:rsid w:val="00D53F07"/>
    <w:rsid w:val="00D541BE"/>
    <w:rsid w:val="00D545B5"/>
    <w:rsid w:val="00D54B93"/>
    <w:rsid w:val="00D5510A"/>
    <w:rsid w:val="00D559CC"/>
    <w:rsid w:val="00D55BDD"/>
    <w:rsid w:val="00D56536"/>
    <w:rsid w:val="00D572B9"/>
    <w:rsid w:val="00D57372"/>
    <w:rsid w:val="00D577DD"/>
    <w:rsid w:val="00D57B45"/>
    <w:rsid w:val="00D600C2"/>
    <w:rsid w:val="00D603FF"/>
    <w:rsid w:val="00D60866"/>
    <w:rsid w:val="00D60F4B"/>
    <w:rsid w:val="00D6116E"/>
    <w:rsid w:val="00D6157A"/>
    <w:rsid w:val="00D61714"/>
    <w:rsid w:val="00D61844"/>
    <w:rsid w:val="00D6189E"/>
    <w:rsid w:val="00D61AFA"/>
    <w:rsid w:val="00D61E0A"/>
    <w:rsid w:val="00D61E85"/>
    <w:rsid w:val="00D62356"/>
    <w:rsid w:val="00D626E1"/>
    <w:rsid w:val="00D62D92"/>
    <w:rsid w:val="00D62DBB"/>
    <w:rsid w:val="00D630C3"/>
    <w:rsid w:val="00D634F1"/>
    <w:rsid w:val="00D634FE"/>
    <w:rsid w:val="00D6385B"/>
    <w:rsid w:val="00D63B59"/>
    <w:rsid w:val="00D63C3F"/>
    <w:rsid w:val="00D63DCF"/>
    <w:rsid w:val="00D63FF3"/>
    <w:rsid w:val="00D64544"/>
    <w:rsid w:val="00D645DC"/>
    <w:rsid w:val="00D645E9"/>
    <w:rsid w:val="00D64853"/>
    <w:rsid w:val="00D650BC"/>
    <w:rsid w:val="00D65F71"/>
    <w:rsid w:val="00D663D9"/>
    <w:rsid w:val="00D66713"/>
    <w:rsid w:val="00D66E01"/>
    <w:rsid w:val="00D672DD"/>
    <w:rsid w:val="00D674AE"/>
    <w:rsid w:val="00D676EE"/>
    <w:rsid w:val="00D67DB1"/>
    <w:rsid w:val="00D67DDC"/>
    <w:rsid w:val="00D705BD"/>
    <w:rsid w:val="00D707DD"/>
    <w:rsid w:val="00D70B4F"/>
    <w:rsid w:val="00D70F63"/>
    <w:rsid w:val="00D7210D"/>
    <w:rsid w:val="00D726EE"/>
    <w:rsid w:val="00D731B2"/>
    <w:rsid w:val="00D73592"/>
    <w:rsid w:val="00D736DA"/>
    <w:rsid w:val="00D73A6B"/>
    <w:rsid w:val="00D73CBF"/>
    <w:rsid w:val="00D74062"/>
    <w:rsid w:val="00D7430D"/>
    <w:rsid w:val="00D74BED"/>
    <w:rsid w:val="00D74F41"/>
    <w:rsid w:val="00D75C1F"/>
    <w:rsid w:val="00D75DA9"/>
    <w:rsid w:val="00D75E09"/>
    <w:rsid w:val="00D75E85"/>
    <w:rsid w:val="00D75F1F"/>
    <w:rsid w:val="00D76415"/>
    <w:rsid w:val="00D76874"/>
    <w:rsid w:val="00D770B4"/>
    <w:rsid w:val="00D7738B"/>
    <w:rsid w:val="00D7796F"/>
    <w:rsid w:val="00D77C05"/>
    <w:rsid w:val="00D80055"/>
    <w:rsid w:val="00D80837"/>
    <w:rsid w:val="00D81519"/>
    <w:rsid w:val="00D81D49"/>
    <w:rsid w:val="00D82680"/>
    <w:rsid w:val="00D82BC7"/>
    <w:rsid w:val="00D82D71"/>
    <w:rsid w:val="00D833FA"/>
    <w:rsid w:val="00D83598"/>
    <w:rsid w:val="00D836C5"/>
    <w:rsid w:val="00D839E6"/>
    <w:rsid w:val="00D84139"/>
    <w:rsid w:val="00D84543"/>
    <w:rsid w:val="00D84DDD"/>
    <w:rsid w:val="00D84E4A"/>
    <w:rsid w:val="00D85D7C"/>
    <w:rsid w:val="00D85E87"/>
    <w:rsid w:val="00D86805"/>
    <w:rsid w:val="00D86D75"/>
    <w:rsid w:val="00D87782"/>
    <w:rsid w:val="00D87849"/>
    <w:rsid w:val="00D87B62"/>
    <w:rsid w:val="00D90326"/>
    <w:rsid w:val="00D904E3"/>
    <w:rsid w:val="00D90768"/>
    <w:rsid w:val="00D90C62"/>
    <w:rsid w:val="00D9103F"/>
    <w:rsid w:val="00D918A3"/>
    <w:rsid w:val="00D918FA"/>
    <w:rsid w:val="00D91CB6"/>
    <w:rsid w:val="00D91E5D"/>
    <w:rsid w:val="00D924BB"/>
    <w:rsid w:val="00D925CA"/>
    <w:rsid w:val="00D927FE"/>
    <w:rsid w:val="00D92813"/>
    <w:rsid w:val="00D92971"/>
    <w:rsid w:val="00D92CAF"/>
    <w:rsid w:val="00D93189"/>
    <w:rsid w:val="00D9331F"/>
    <w:rsid w:val="00D936AE"/>
    <w:rsid w:val="00D93DF7"/>
    <w:rsid w:val="00D93E43"/>
    <w:rsid w:val="00D94748"/>
    <w:rsid w:val="00D95982"/>
    <w:rsid w:val="00D95CEE"/>
    <w:rsid w:val="00D95D7E"/>
    <w:rsid w:val="00D95DE0"/>
    <w:rsid w:val="00D96EBC"/>
    <w:rsid w:val="00D971D4"/>
    <w:rsid w:val="00D97381"/>
    <w:rsid w:val="00D976A3"/>
    <w:rsid w:val="00D97A92"/>
    <w:rsid w:val="00D97BCA"/>
    <w:rsid w:val="00D97EAB"/>
    <w:rsid w:val="00D97F40"/>
    <w:rsid w:val="00DA009B"/>
    <w:rsid w:val="00DA03FD"/>
    <w:rsid w:val="00DA0D2B"/>
    <w:rsid w:val="00DA0F41"/>
    <w:rsid w:val="00DA1191"/>
    <w:rsid w:val="00DA14FA"/>
    <w:rsid w:val="00DA28A8"/>
    <w:rsid w:val="00DA300F"/>
    <w:rsid w:val="00DA30C0"/>
    <w:rsid w:val="00DA34ED"/>
    <w:rsid w:val="00DA3BBD"/>
    <w:rsid w:val="00DA4834"/>
    <w:rsid w:val="00DA5168"/>
    <w:rsid w:val="00DA53AC"/>
    <w:rsid w:val="00DA5911"/>
    <w:rsid w:val="00DA5EB7"/>
    <w:rsid w:val="00DA6645"/>
    <w:rsid w:val="00DA6D47"/>
    <w:rsid w:val="00DA6E46"/>
    <w:rsid w:val="00DA70D0"/>
    <w:rsid w:val="00DA722E"/>
    <w:rsid w:val="00DA73C4"/>
    <w:rsid w:val="00DA7724"/>
    <w:rsid w:val="00DA7733"/>
    <w:rsid w:val="00DA7C22"/>
    <w:rsid w:val="00DA7DD9"/>
    <w:rsid w:val="00DA7F3B"/>
    <w:rsid w:val="00DB0003"/>
    <w:rsid w:val="00DB0276"/>
    <w:rsid w:val="00DB0389"/>
    <w:rsid w:val="00DB05D7"/>
    <w:rsid w:val="00DB085C"/>
    <w:rsid w:val="00DB198D"/>
    <w:rsid w:val="00DB1E02"/>
    <w:rsid w:val="00DB2159"/>
    <w:rsid w:val="00DB230F"/>
    <w:rsid w:val="00DB23BC"/>
    <w:rsid w:val="00DB3105"/>
    <w:rsid w:val="00DB33A5"/>
    <w:rsid w:val="00DB398E"/>
    <w:rsid w:val="00DB3D65"/>
    <w:rsid w:val="00DB4127"/>
    <w:rsid w:val="00DB42A1"/>
    <w:rsid w:val="00DB4DAB"/>
    <w:rsid w:val="00DB5478"/>
    <w:rsid w:val="00DB5A26"/>
    <w:rsid w:val="00DB5F33"/>
    <w:rsid w:val="00DB653A"/>
    <w:rsid w:val="00DB70E3"/>
    <w:rsid w:val="00DB7960"/>
    <w:rsid w:val="00DC008F"/>
    <w:rsid w:val="00DC02A3"/>
    <w:rsid w:val="00DC03EC"/>
    <w:rsid w:val="00DC0840"/>
    <w:rsid w:val="00DC0A87"/>
    <w:rsid w:val="00DC0ED8"/>
    <w:rsid w:val="00DC1A47"/>
    <w:rsid w:val="00DC1C2B"/>
    <w:rsid w:val="00DC1F36"/>
    <w:rsid w:val="00DC1FD8"/>
    <w:rsid w:val="00DC208C"/>
    <w:rsid w:val="00DC2AAB"/>
    <w:rsid w:val="00DC2F23"/>
    <w:rsid w:val="00DC3168"/>
    <w:rsid w:val="00DC37CD"/>
    <w:rsid w:val="00DC42BA"/>
    <w:rsid w:val="00DC4709"/>
    <w:rsid w:val="00DC4CB9"/>
    <w:rsid w:val="00DC5BE4"/>
    <w:rsid w:val="00DC690A"/>
    <w:rsid w:val="00DC6F12"/>
    <w:rsid w:val="00DC724A"/>
    <w:rsid w:val="00DC796A"/>
    <w:rsid w:val="00DC7A30"/>
    <w:rsid w:val="00DC7B92"/>
    <w:rsid w:val="00DC7BD1"/>
    <w:rsid w:val="00DD0731"/>
    <w:rsid w:val="00DD07AC"/>
    <w:rsid w:val="00DD0F4B"/>
    <w:rsid w:val="00DD152A"/>
    <w:rsid w:val="00DD1C14"/>
    <w:rsid w:val="00DD2C95"/>
    <w:rsid w:val="00DD2F3B"/>
    <w:rsid w:val="00DD3770"/>
    <w:rsid w:val="00DD39B8"/>
    <w:rsid w:val="00DD4257"/>
    <w:rsid w:val="00DD42A7"/>
    <w:rsid w:val="00DD43D0"/>
    <w:rsid w:val="00DD4B3A"/>
    <w:rsid w:val="00DD530B"/>
    <w:rsid w:val="00DD56A3"/>
    <w:rsid w:val="00DD5CB8"/>
    <w:rsid w:val="00DD6071"/>
    <w:rsid w:val="00DD6351"/>
    <w:rsid w:val="00DD63A9"/>
    <w:rsid w:val="00DD63DD"/>
    <w:rsid w:val="00DD645E"/>
    <w:rsid w:val="00DD6F4C"/>
    <w:rsid w:val="00DD7125"/>
    <w:rsid w:val="00DD73E6"/>
    <w:rsid w:val="00DD76CE"/>
    <w:rsid w:val="00DD79D0"/>
    <w:rsid w:val="00DD7EF3"/>
    <w:rsid w:val="00DE0653"/>
    <w:rsid w:val="00DE0E51"/>
    <w:rsid w:val="00DE134F"/>
    <w:rsid w:val="00DE3456"/>
    <w:rsid w:val="00DE3888"/>
    <w:rsid w:val="00DE40FE"/>
    <w:rsid w:val="00DE4144"/>
    <w:rsid w:val="00DE4AA0"/>
    <w:rsid w:val="00DE5700"/>
    <w:rsid w:val="00DE5A67"/>
    <w:rsid w:val="00DE6164"/>
    <w:rsid w:val="00DE6365"/>
    <w:rsid w:val="00DE64F6"/>
    <w:rsid w:val="00DE6B20"/>
    <w:rsid w:val="00DE77E5"/>
    <w:rsid w:val="00DE7824"/>
    <w:rsid w:val="00DF012D"/>
    <w:rsid w:val="00DF0879"/>
    <w:rsid w:val="00DF0C6A"/>
    <w:rsid w:val="00DF11E3"/>
    <w:rsid w:val="00DF1261"/>
    <w:rsid w:val="00DF136A"/>
    <w:rsid w:val="00DF16B0"/>
    <w:rsid w:val="00DF1766"/>
    <w:rsid w:val="00DF1BFC"/>
    <w:rsid w:val="00DF2AEB"/>
    <w:rsid w:val="00DF2BB8"/>
    <w:rsid w:val="00DF2CD7"/>
    <w:rsid w:val="00DF2FC3"/>
    <w:rsid w:val="00DF308A"/>
    <w:rsid w:val="00DF3427"/>
    <w:rsid w:val="00DF38C5"/>
    <w:rsid w:val="00DF3B58"/>
    <w:rsid w:val="00DF4777"/>
    <w:rsid w:val="00DF4C3C"/>
    <w:rsid w:val="00DF4FEF"/>
    <w:rsid w:val="00DF5110"/>
    <w:rsid w:val="00DF516E"/>
    <w:rsid w:val="00DF555D"/>
    <w:rsid w:val="00DF5961"/>
    <w:rsid w:val="00DF5AD7"/>
    <w:rsid w:val="00DF5B9D"/>
    <w:rsid w:val="00DF5D98"/>
    <w:rsid w:val="00DF628C"/>
    <w:rsid w:val="00DF6B7A"/>
    <w:rsid w:val="00DF6BEF"/>
    <w:rsid w:val="00DF6C8B"/>
    <w:rsid w:val="00DF6CDC"/>
    <w:rsid w:val="00DF718E"/>
    <w:rsid w:val="00DF71D8"/>
    <w:rsid w:val="00DF73C9"/>
    <w:rsid w:val="00DF74E8"/>
    <w:rsid w:val="00DF779E"/>
    <w:rsid w:val="00E00CEE"/>
    <w:rsid w:val="00E00F9E"/>
    <w:rsid w:val="00E01EFC"/>
    <w:rsid w:val="00E02610"/>
    <w:rsid w:val="00E02680"/>
    <w:rsid w:val="00E03102"/>
    <w:rsid w:val="00E039C2"/>
    <w:rsid w:val="00E03BB6"/>
    <w:rsid w:val="00E03D38"/>
    <w:rsid w:val="00E03E19"/>
    <w:rsid w:val="00E040F8"/>
    <w:rsid w:val="00E0525F"/>
    <w:rsid w:val="00E05FC4"/>
    <w:rsid w:val="00E06125"/>
    <w:rsid w:val="00E06723"/>
    <w:rsid w:val="00E06970"/>
    <w:rsid w:val="00E06973"/>
    <w:rsid w:val="00E06C0A"/>
    <w:rsid w:val="00E070B1"/>
    <w:rsid w:val="00E07706"/>
    <w:rsid w:val="00E07D8A"/>
    <w:rsid w:val="00E10643"/>
    <w:rsid w:val="00E10829"/>
    <w:rsid w:val="00E113DF"/>
    <w:rsid w:val="00E1249C"/>
    <w:rsid w:val="00E12591"/>
    <w:rsid w:val="00E12DB9"/>
    <w:rsid w:val="00E12F2F"/>
    <w:rsid w:val="00E13251"/>
    <w:rsid w:val="00E13A9E"/>
    <w:rsid w:val="00E142FE"/>
    <w:rsid w:val="00E1465C"/>
    <w:rsid w:val="00E14BD3"/>
    <w:rsid w:val="00E16307"/>
    <w:rsid w:val="00E16382"/>
    <w:rsid w:val="00E16656"/>
    <w:rsid w:val="00E16FF8"/>
    <w:rsid w:val="00E17227"/>
    <w:rsid w:val="00E176D5"/>
    <w:rsid w:val="00E1790C"/>
    <w:rsid w:val="00E202FE"/>
    <w:rsid w:val="00E2091B"/>
    <w:rsid w:val="00E21315"/>
    <w:rsid w:val="00E21DCD"/>
    <w:rsid w:val="00E221B3"/>
    <w:rsid w:val="00E228B3"/>
    <w:rsid w:val="00E22B61"/>
    <w:rsid w:val="00E2368E"/>
    <w:rsid w:val="00E236E0"/>
    <w:rsid w:val="00E23F4D"/>
    <w:rsid w:val="00E240B5"/>
    <w:rsid w:val="00E2433C"/>
    <w:rsid w:val="00E24D2A"/>
    <w:rsid w:val="00E24F0C"/>
    <w:rsid w:val="00E25700"/>
    <w:rsid w:val="00E263BC"/>
    <w:rsid w:val="00E26569"/>
    <w:rsid w:val="00E265BD"/>
    <w:rsid w:val="00E26726"/>
    <w:rsid w:val="00E26773"/>
    <w:rsid w:val="00E26915"/>
    <w:rsid w:val="00E26C60"/>
    <w:rsid w:val="00E26C78"/>
    <w:rsid w:val="00E26FFF"/>
    <w:rsid w:val="00E272D0"/>
    <w:rsid w:val="00E2762A"/>
    <w:rsid w:val="00E279F5"/>
    <w:rsid w:val="00E27AE1"/>
    <w:rsid w:val="00E3022E"/>
    <w:rsid w:val="00E3050C"/>
    <w:rsid w:val="00E30C0C"/>
    <w:rsid w:val="00E313A3"/>
    <w:rsid w:val="00E318BC"/>
    <w:rsid w:val="00E31D5F"/>
    <w:rsid w:val="00E32141"/>
    <w:rsid w:val="00E32558"/>
    <w:rsid w:val="00E32585"/>
    <w:rsid w:val="00E32A31"/>
    <w:rsid w:val="00E32FBC"/>
    <w:rsid w:val="00E331A2"/>
    <w:rsid w:val="00E34105"/>
    <w:rsid w:val="00E34991"/>
    <w:rsid w:val="00E34DA7"/>
    <w:rsid w:val="00E34EDA"/>
    <w:rsid w:val="00E360B7"/>
    <w:rsid w:val="00E36430"/>
    <w:rsid w:val="00E37302"/>
    <w:rsid w:val="00E37746"/>
    <w:rsid w:val="00E37A8D"/>
    <w:rsid w:val="00E37B62"/>
    <w:rsid w:val="00E400ED"/>
    <w:rsid w:val="00E4133C"/>
    <w:rsid w:val="00E41D55"/>
    <w:rsid w:val="00E41FB5"/>
    <w:rsid w:val="00E42427"/>
    <w:rsid w:val="00E434C1"/>
    <w:rsid w:val="00E43C8F"/>
    <w:rsid w:val="00E43D1D"/>
    <w:rsid w:val="00E44115"/>
    <w:rsid w:val="00E449DD"/>
    <w:rsid w:val="00E44B31"/>
    <w:rsid w:val="00E454D9"/>
    <w:rsid w:val="00E45919"/>
    <w:rsid w:val="00E45EB8"/>
    <w:rsid w:val="00E46258"/>
    <w:rsid w:val="00E46482"/>
    <w:rsid w:val="00E4669C"/>
    <w:rsid w:val="00E46C87"/>
    <w:rsid w:val="00E46D44"/>
    <w:rsid w:val="00E477B1"/>
    <w:rsid w:val="00E4782D"/>
    <w:rsid w:val="00E47BD3"/>
    <w:rsid w:val="00E47E36"/>
    <w:rsid w:val="00E50BAD"/>
    <w:rsid w:val="00E50C8B"/>
    <w:rsid w:val="00E50E4C"/>
    <w:rsid w:val="00E510CE"/>
    <w:rsid w:val="00E51199"/>
    <w:rsid w:val="00E51216"/>
    <w:rsid w:val="00E51518"/>
    <w:rsid w:val="00E51543"/>
    <w:rsid w:val="00E51915"/>
    <w:rsid w:val="00E51A52"/>
    <w:rsid w:val="00E51E16"/>
    <w:rsid w:val="00E52A8B"/>
    <w:rsid w:val="00E54141"/>
    <w:rsid w:val="00E5444A"/>
    <w:rsid w:val="00E54BB9"/>
    <w:rsid w:val="00E55AAB"/>
    <w:rsid w:val="00E55D8A"/>
    <w:rsid w:val="00E5609C"/>
    <w:rsid w:val="00E561C6"/>
    <w:rsid w:val="00E562A5"/>
    <w:rsid w:val="00E56532"/>
    <w:rsid w:val="00E567C9"/>
    <w:rsid w:val="00E56B10"/>
    <w:rsid w:val="00E571B0"/>
    <w:rsid w:val="00E572B0"/>
    <w:rsid w:val="00E60ABA"/>
    <w:rsid w:val="00E60D47"/>
    <w:rsid w:val="00E60E3C"/>
    <w:rsid w:val="00E61042"/>
    <w:rsid w:val="00E61407"/>
    <w:rsid w:val="00E61543"/>
    <w:rsid w:val="00E619C2"/>
    <w:rsid w:val="00E62132"/>
    <w:rsid w:val="00E62296"/>
    <w:rsid w:val="00E63237"/>
    <w:rsid w:val="00E6326A"/>
    <w:rsid w:val="00E63A79"/>
    <w:rsid w:val="00E63ADC"/>
    <w:rsid w:val="00E63E6F"/>
    <w:rsid w:val="00E6462C"/>
    <w:rsid w:val="00E646DE"/>
    <w:rsid w:val="00E6471E"/>
    <w:rsid w:val="00E64968"/>
    <w:rsid w:val="00E65044"/>
    <w:rsid w:val="00E65190"/>
    <w:rsid w:val="00E65589"/>
    <w:rsid w:val="00E65646"/>
    <w:rsid w:val="00E66520"/>
    <w:rsid w:val="00E666CC"/>
    <w:rsid w:val="00E66733"/>
    <w:rsid w:val="00E667CA"/>
    <w:rsid w:val="00E66B6C"/>
    <w:rsid w:val="00E67904"/>
    <w:rsid w:val="00E67FE3"/>
    <w:rsid w:val="00E7028C"/>
    <w:rsid w:val="00E70CED"/>
    <w:rsid w:val="00E7187A"/>
    <w:rsid w:val="00E71A37"/>
    <w:rsid w:val="00E71CAC"/>
    <w:rsid w:val="00E726A0"/>
    <w:rsid w:val="00E72F0F"/>
    <w:rsid w:val="00E72F34"/>
    <w:rsid w:val="00E73C44"/>
    <w:rsid w:val="00E73F7F"/>
    <w:rsid w:val="00E74744"/>
    <w:rsid w:val="00E749C6"/>
    <w:rsid w:val="00E74C6D"/>
    <w:rsid w:val="00E74D7E"/>
    <w:rsid w:val="00E74DCB"/>
    <w:rsid w:val="00E74FDB"/>
    <w:rsid w:val="00E75707"/>
    <w:rsid w:val="00E75D4C"/>
    <w:rsid w:val="00E762C6"/>
    <w:rsid w:val="00E76410"/>
    <w:rsid w:val="00E7654F"/>
    <w:rsid w:val="00E767A7"/>
    <w:rsid w:val="00E77CF8"/>
    <w:rsid w:val="00E77F9A"/>
    <w:rsid w:val="00E80347"/>
    <w:rsid w:val="00E80B86"/>
    <w:rsid w:val="00E814A0"/>
    <w:rsid w:val="00E81BA5"/>
    <w:rsid w:val="00E81C17"/>
    <w:rsid w:val="00E82629"/>
    <w:rsid w:val="00E826AF"/>
    <w:rsid w:val="00E82B2A"/>
    <w:rsid w:val="00E82C1E"/>
    <w:rsid w:val="00E82D5D"/>
    <w:rsid w:val="00E82D6B"/>
    <w:rsid w:val="00E830AE"/>
    <w:rsid w:val="00E832B4"/>
    <w:rsid w:val="00E83F16"/>
    <w:rsid w:val="00E83F18"/>
    <w:rsid w:val="00E8470B"/>
    <w:rsid w:val="00E84A8F"/>
    <w:rsid w:val="00E84CDC"/>
    <w:rsid w:val="00E850A3"/>
    <w:rsid w:val="00E85704"/>
    <w:rsid w:val="00E87C43"/>
    <w:rsid w:val="00E87D16"/>
    <w:rsid w:val="00E87E7D"/>
    <w:rsid w:val="00E902F8"/>
    <w:rsid w:val="00E9043A"/>
    <w:rsid w:val="00E91369"/>
    <w:rsid w:val="00E9180F"/>
    <w:rsid w:val="00E92328"/>
    <w:rsid w:val="00E924CF"/>
    <w:rsid w:val="00E925A9"/>
    <w:rsid w:val="00E92A17"/>
    <w:rsid w:val="00E92C20"/>
    <w:rsid w:val="00E92F0F"/>
    <w:rsid w:val="00E92F4B"/>
    <w:rsid w:val="00E933A7"/>
    <w:rsid w:val="00E9370D"/>
    <w:rsid w:val="00E93755"/>
    <w:rsid w:val="00E945F2"/>
    <w:rsid w:val="00E947AF"/>
    <w:rsid w:val="00E949FD"/>
    <w:rsid w:val="00E950BF"/>
    <w:rsid w:val="00E950CC"/>
    <w:rsid w:val="00E95477"/>
    <w:rsid w:val="00E95DC3"/>
    <w:rsid w:val="00E962F8"/>
    <w:rsid w:val="00E963DE"/>
    <w:rsid w:val="00E967AA"/>
    <w:rsid w:val="00E96B94"/>
    <w:rsid w:val="00E96D54"/>
    <w:rsid w:val="00E96DAC"/>
    <w:rsid w:val="00E97321"/>
    <w:rsid w:val="00EA0568"/>
    <w:rsid w:val="00EA06C4"/>
    <w:rsid w:val="00EA0D91"/>
    <w:rsid w:val="00EA153A"/>
    <w:rsid w:val="00EA2100"/>
    <w:rsid w:val="00EA23F4"/>
    <w:rsid w:val="00EA2B24"/>
    <w:rsid w:val="00EA2B7A"/>
    <w:rsid w:val="00EA2D99"/>
    <w:rsid w:val="00EA3548"/>
    <w:rsid w:val="00EA3BA8"/>
    <w:rsid w:val="00EA459C"/>
    <w:rsid w:val="00EA5277"/>
    <w:rsid w:val="00EA5343"/>
    <w:rsid w:val="00EA661F"/>
    <w:rsid w:val="00EA6932"/>
    <w:rsid w:val="00EA7AF6"/>
    <w:rsid w:val="00EB0279"/>
    <w:rsid w:val="00EB0869"/>
    <w:rsid w:val="00EB0AAA"/>
    <w:rsid w:val="00EB1338"/>
    <w:rsid w:val="00EB1549"/>
    <w:rsid w:val="00EB1730"/>
    <w:rsid w:val="00EB1A9A"/>
    <w:rsid w:val="00EB1AC4"/>
    <w:rsid w:val="00EB200A"/>
    <w:rsid w:val="00EB2C0C"/>
    <w:rsid w:val="00EB36C9"/>
    <w:rsid w:val="00EB45CF"/>
    <w:rsid w:val="00EB4604"/>
    <w:rsid w:val="00EB4BEF"/>
    <w:rsid w:val="00EB4BFA"/>
    <w:rsid w:val="00EB4C25"/>
    <w:rsid w:val="00EB4D13"/>
    <w:rsid w:val="00EB4F49"/>
    <w:rsid w:val="00EB508F"/>
    <w:rsid w:val="00EB5791"/>
    <w:rsid w:val="00EB595A"/>
    <w:rsid w:val="00EB5A47"/>
    <w:rsid w:val="00EB5B1F"/>
    <w:rsid w:val="00EB5EBB"/>
    <w:rsid w:val="00EB6230"/>
    <w:rsid w:val="00EB644D"/>
    <w:rsid w:val="00EB6791"/>
    <w:rsid w:val="00EB6A76"/>
    <w:rsid w:val="00EB6EDA"/>
    <w:rsid w:val="00EB70BB"/>
    <w:rsid w:val="00EB7626"/>
    <w:rsid w:val="00EB782E"/>
    <w:rsid w:val="00EB7E63"/>
    <w:rsid w:val="00EB7EDB"/>
    <w:rsid w:val="00EC04A4"/>
    <w:rsid w:val="00EC15F0"/>
    <w:rsid w:val="00EC16DE"/>
    <w:rsid w:val="00EC18C0"/>
    <w:rsid w:val="00EC1BA2"/>
    <w:rsid w:val="00EC1CE3"/>
    <w:rsid w:val="00EC265A"/>
    <w:rsid w:val="00EC280E"/>
    <w:rsid w:val="00EC2826"/>
    <w:rsid w:val="00EC289F"/>
    <w:rsid w:val="00EC304C"/>
    <w:rsid w:val="00EC3114"/>
    <w:rsid w:val="00EC324B"/>
    <w:rsid w:val="00EC3316"/>
    <w:rsid w:val="00EC40C1"/>
    <w:rsid w:val="00EC456D"/>
    <w:rsid w:val="00EC4948"/>
    <w:rsid w:val="00EC5933"/>
    <w:rsid w:val="00EC6298"/>
    <w:rsid w:val="00EC62FE"/>
    <w:rsid w:val="00EC6CCD"/>
    <w:rsid w:val="00EC76F7"/>
    <w:rsid w:val="00ED0040"/>
    <w:rsid w:val="00ED02E9"/>
    <w:rsid w:val="00ED077D"/>
    <w:rsid w:val="00ED0DEA"/>
    <w:rsid w:val="00ED19A9"/>
    <w:rsid w:val="00ED25EF"/>
    <w:rsid w:val="00ED2991"/>
    <w:rsid w:val="00ED2E7A"/>
    <w:rsid w:val="00ED44C2"/>
    <w:rsid w:val="00ED4795"/>
    <w:rsid w:val="00ED5218"/>
    <w:rsid w:val="00ED570B"/>
    <w:rsid w:val="00ED59A1"/>
    <w:rsid w:val="00ED5C4B"/>
    <w:rsid w:val="00ED5EB5"/>
    <w:rsid w:val="00ED6955"/>
    <w:rsid w:val="00ED6F02"/>
    <w:rsid w:val="00ED738E"/>
    <w:rsid w:val="00ED7D84"/>
    <w:rsid w:val="00ED7F0D"/>
    <w:rsid w:val="00EE0395"/>
    <w:rsid w:val="00EE0582"/>
    <w:rsid w:val="00EE0D68"/>
    <w:rsid w:val="00EE0DD3"/>
    <w:rsid w:val="00EE10A4"/>
    <w:rsid w:val="00EE11AD"/>
    <w:rsid w:val="00EE131C"/>
    <w:rsid w:val="00EE1663"/>
    <w:rsid w:val="00EE16C0"/>
    <w:rsid w:val="00EE18EC"/>
    <w:rsid w:val="00EE1C9E"/>
    <w:rsid w:val="00EE26FE"/>
    <w:rsid w:val="00EE2AF5"/>
    <w:rsid w:val="00EE2F6C"/>
    <w:rsid w:val="00EE3920"/>
    <w:rsid w:val="00EE3A87"/>
    <w:rsid w:val="00EE3B8A"/>
    <w:rsid w:val="00EE3D81"/>
    <w:rsid w:val="00EE4175"/>
    <w:rsid w:val="00EE4CC9"/>
    <w:rsid w:val="00EE56FC"/>
    <w:rsid w:val="00EE578F"/>
    <w:rsid w:val="00EE5B91"/>
    <w:rsid w:val="00EE5BE6"/>
    <w:rsid w:val="00EE5D4E"/>
    <w:rsid w:val="00EE63AD"/>
    <w:rsid w:val="00EE6AB2"/>
    <w:rsid w:val="00EE7106"/>
    <w:rsid w:val="00EE712F"/>
    <w:rsid w:val="00EE726C"/>
    <w:rsid w:val="00EE737E"/>
    <w:rsid w:val="00EE7D17"/>
    <w:rsid w:val="00EF0220"/>
    <w:rsid w:val="00EF0A40"/>
    <w:rsid w:val="00EF113F"/>
    <w:rsid w:val="00EF134C"/>
    <w:rsid w:val="00EF1999"/>
    <w:rsid w:val="00EF1B61"/>
    <w:rsid w:val="00EF1D7F"/>
    <w:rsid w:val="00EF2FEA"/>
    <w:rsid w:val="00EF303C"/>
    <w:rsid w:val="00EF3221"/>
    <w:rsid w:val="00EF38BD"/>
    <w:rsid w:val="00EF4310"/>
    <w:rsid w:val="00EF48C7"/>
    <w:rsid w:val="00EF53CC"/>
    <w:rsid w:val="00EF57A9"/>
    <w:rsid w:val="00EF5C27"/>
    <w:rsid w:val="00EF620C"/>
    <w:rsid w:val="00EF668F"/>
    <w:rsid w:val="00EF6924"/>
    <w:rsid w:val="00EF7959"/>
    <w:rsid w:val="00F00159"/>
    <w:rsid w:val="00F001C1"/>
    <w:rsid w:val="00F003A6"/>
    <w:rsid w:val="00F007DE"/>
    <w:rsid w:val="00F0088A"/>
    <w:rsid w:val="00F00C09"/>
    <w:rsid w:val="00F00FA0"/>
    <w:rsid w:val="00F019DD"/>
    <w:rsid w:val="00F026E3"/>
    <w:rsid w:val="00F03753"/>
    <w:rsid w:val="00F0378E"/>
    <w:rsid w:val="00F03AEB"/>
    <w:rsid w:val="00F03C02"/>
    <w:rsid w:val="00F03DDE"/>
    <w:rsid w:val="00F03EAD"/>
    <w:rsid w:val="00F04752"/>
    <w:rsid w:val="00F04983"/>
    <w:rsid w:val="00F057B9"/>
    <w:rsid w:val="00F05985"/>
    <w:rsid w:val="00F05996"/>
    <w:rsid w:val="00F05A19"/>
    <w:rsid w:val="00F05AA5"/>
    <w:rsid w:val="00F06084"/>
    <w:rsid w:val="00F06111"/>
    <w:rsid w:val="00F064B5"/>
    <w:rsid w:val="00F064F9"/>
    <w:rsid w:val="00F07587"/>
    <w:rsid w:val="00F076DE"/>
    <w:rsid w:val="00F07EBC"/>
    <w:rsid w:val="00F10524"/>
    <w:rsid w:val="00F10972"/>
    <w:rsid w:val="00F10E94"/>
    <w:rsid w:val="00F112F1"/>
    <w:rsid w:val="00F117C2"/>
    <w:rsid w:val="00F11C48"/>
    <w:rsid w:val="00F12072"/>
    <w:rsid w:val="00F123DA"/>
    <w:rsid w:val="00F12A41"/>
    <w:rsid w:val="00F12BDB"/>
    <w:rsid w:val="00F12E04"/>
    <w:rsid w:val="00F130AE"/>
    <w:rsid w:val="00F135F2"/>
    <w:rsid w:val="00F137A3"/>
    <w:rsid w:val="00F13941"/>
    <w:rsid w:val="00F13FA5"/>
    <w:rsid w:val="00F14287"/>
    <w:rsid w:val="00F14405"/>
    <w:rsid w:val="00F1445F"/>
    <w:rsid w:val="00F145DF"/>
    <w:rsid w:val="00F1521E"/>
    <w:rsid w:val="00F15421"/>
    <w:rsid w:val="00F15557"/>
    <w:rsid w:val="00F165AB"/>
    <w:rsid w:val="00F16861"/>
    <w:rsid w:val="00F16960"/>
    <w:rsid w:val="00F176B7"/>
    <w:rsid w:val="00F17C86"/>
    <w:rsid w:val="00F17D32"/>
    <w:rsid w:val="00F20126"/>
    <w:rsid w:val="00F20579"/>
    <w:rsid w:val="00F20638"/>
    <w:rsid w:val="00F20676"/>
    <w:rsid w:val="00F20859"/>
    <w:rsid w:val="00F20D52"/>
    <w:rsid w:val="00F20F66"/>
    <w:rsid w:val="00F21439"/>
    <w:rsid w:val="00F21705"/>
    <w:rsid w:val="00F21940"/>
    <w:rsid w:val="00F21B5C"/>
    <w:rsid w:val="00F2258A"/>
    <w:rsid w:val="00F2286E"/>
    <w:rsid w:val="00F22BD1"/>
    <w:rsid w:val="00F22D00"/>
    <w:rsid w:val="00F22F33"/>
    <w:rsid w:val="00F237AC"/>
    <w:rsid w:val="00F237F2"/>
    <w:rsid w:val="00F2401F"/>
    <w:rsid w:val="00F2403B"/>
    <w:rsid w:val="00F2463C"/>
    <w:rsid w:val="00F24B3E"/>
    <w:rsid w:val="00F251D8"/>
    <w:rsid w:val="00F254A8"/>
    <w:rsid w:val="00F25C21"/>
    <w:rsid w:val="00F25D33"/>
    <w:rsid w:val="00F26065"/>
    <w:rsid w:val="00F270C3"/>
    <w:rsid w:val="00F2757C"/>
    <w:rsid w:val="00F2798A"/>
    <w:rsid w:val="00F30403"/>
    <w:rsid w:val="00F30417"/>
    <w:rsid w:val="00F309E9"/>
    <w:rsid w:val="00F30BF5"/>
    <w:rsid w:val="00F30DC9"/>
    <w:rsid w:val="00F315FA"/>
    <w:rsid w:val="00F31E61"/>
    <w:rsid w:val="00F32242"/>
    <w:rsid w:val="00F326A2"/>
    <w:rsid w:val="00F32807"/>
    <w:rsid w:val="00F32B51"/>
    <w:rsid w:val="00F3372A"/>
    <w:rsid w:val="00F337D4"/>
    <w:rsid w:val="00F33F03"/>
    <w:rsid w:val="00F340EA"/>
    <w:rsid w:val="00F341BA"/>
    <w:rsid w:val="00F34378"/>
    <w:rsid w:val="00F34480"/>
    <w:rsid w:val="00F34626"/>
    <w:rsid w:val="00F3510C"/>
    <w:rsid w:val="00F36187"/>
    <w:rsid w:val="00F362F6"/>
    <w:rsid w:val="00F366C7"/>
    <w:rsid w:val="00F367AF"/>
    <w:rsid w:val="00F367CA"/>
    <w:rsid w:val="00F369FB"/>
    <w:rsid w:val="00F3736F"/>
    <w:rsid w:val="00F376B1"/>
    <w:rsid w:val="00F40020"/>
    <w:rsid w:val="00F40257"/>
    <w:rsid w:val="00F406CA"/>
    <w:rsid w:val="00F40715"/>
    <w:rsid w:val="00F4087C"/>
    <w:rsid w:val="00F40CF9"/>
    <w:rsid w:val="00F40F3C"/>
    <w:rsid w:val="00F4129E"/>
    <w:rsid w:val="00F41311"/>
    <w:rsid w:val="00F41563"/>
    <w:rsid w:val="00F41A05"/>
    <w:rsid w:val="00F41C1F"/>
    <w:rsid w:val="00F42C97"/>
    <w:rsid w:val="00F42E38"/>
    <w:rsid w:val="00F42FB5"/>
    <w:rsid w:val="00F4365A"/>
    <w:rsid w:val="00F44C6C"/>
    <w:rsid w:val="00F44C89"/>
    <w:rsid w:val="00F44DC3"/>
    <w:rsid w:val="00F44E77"/>
    <w:rsid w:val="00F455CB"/>
    <w:rsid w:val="00F45A96"/>
    <w:rsid w:val="00F45ACC"/>
    <w:rsid w:val="00F467F7"/>
    <w:rsid w:val="00F46A59"/>
    <w:rsid w:val="00F477F9"/>
    <w:rsid w:val="00F47DE8"/>
    <w:rsid w:val="00F47E1E"/>
    <w:rsid w:val="00F500DA"/>
    <w:rsid w:val="00F5060A"/>
    <w:rsid w:val="00F50965"/>
    <w:rsid w:val="00F50CCD"/>
    <w:rsid w:val="00F50E9C"/>
    <w:rsid w:val="00F50FC2"/>
    <w:rsid w:val="00F51422"/>
    <w:rsid w:val="00F51C2D"/>
    <w:rsid w:val="00F51F46"/>
    <w:rsid w:val="00F52868"/>
    <w:rsid w:val="00F530F1"/>
    <w:rsid w:val="00F53BCD"/>
    <w:rsid w:val="00F53BE5"/>
    <w:rsid w:val="00F541E4"/>
    <w:rsid w:val="00F5468E"/>
    <w:rsid w:val="00F55521"/>
    <w:rsid w:val="00F55954"/>
    <w:rsid w:val="00F55BC9"/>
    <w:rsid w:val="00F55CB3"/>
    <w:rsid w:val="00F55DFD"/>
    <w:rsid w:val="00F56A49"/>
    <w:rsid w:val="00F56C09"/>
    <w:rsid w:val="00F57332"/>
    <w:rsid w:val="00F60493"/>
    <w:rsid w:val="00F60920"/>
    <w:rsid w:val="00F60A57"/>
    <w:rsid w:val="00F60F6A"/>
    <w:rsid w:val="00F61248"/>
    <w:rsid w:val="00F61FAC"/>
    <w:rsid w:val="00F62921"/>
    <w:rsid w:val="00F62DE2"/>
    <w:rsid w:val="00F63495"/>
    <w:rsid w:val="00F64357"/>
    <w:rsid w:val="00F643C4"/>
    <w:rsid w:val="00F64462"/>
    <w:rsid w:val="00F64787"/>
    <w:rsid w:val="00F64EDB"/>
    <w:rsid w:val="00F656C1"/>
    <w:rsid w:val="00F660E2"/>
    <w:rsid w:val="00F663D9"/>
    <w:rsid w:val="00F666A2"/>
    <w:rsid w:val="00F66EFA"/>
    <w:rsid w:val="00F672A6"/>
    <w:rsid w:val="00F6747A"/>
    <w:rsid w:val="00F70006"/>
    <w:rsid w:val="00F70633"/>
    <w:rsid w:val="00F706DB"/>
    <w:rsid w:val="00F70C1A"/>
    <w:rsid w:val="00F70E77"/>
    <w:rsid w:val="00F71727"/>
    <w:rsid w:val="00F71865"/>
    <w:rsid w:val="00F71CE0"/>
    <w:rsid w:val="00F71D8E"/>
    <w:rsid w:val="00F7202E"/>
    <w:rsid w:val="00F721A9"/>
    <w:rsid w:val="00F72203"/>
    <w:rsid w:val="00F724E9"/>
    <w:rsid w:val="00F728C0"/>
    <w:rsid w:val="00F72C62"/>
    <w:rsid w:val="00F72DCF"/>
    <w:rsid w:val="00F72DFD"/>
    <w:rsid w:val="00F733FF"/>
    <w:rsid w:val="00F734C0"/>
    <w:rsid w:val="00F73588"/>
    <w:rsid w:val="00F73619"/>
    <w:rsid w:val="00F737F1"/>
    <w:rsid w:val="00F738CD"/>
    <w:rsid w:val="00F743D7"/>
    <w:rsid w:val="00F749EC"/>
    <w:rsid w:val="00F753E1"/>
    <w:rsid w:val="00F756D5"/>
    <w:rsid w:val="00F76165"/>
    <w:rsid w:val="00F76714"/>
    <w:rsid w:val="00F77167"/>
    <w:rsid w:val="00F77BDB"/>
    <w:rsid w:val="00F77C92"/>
    <w:rsid w:val="00F80204"/>
    <w:rsid w:val="00F80723"/>
    <w:rsid w:val="00F80AE1"/>
    <w:rsid w:val="00F80EE7"/>
    <w:rsid w:val="00F81119"/>
    <w:rsid w:val="00F81161"/>
    <w:rsid w:val="00F8141B"/>
    <w:rsid w:val="00F81C53"/>
    <w:rsid w:val="00F820E8"/>
    <w:rsid w:val="00F82737"/>
    <w:rsid w:val="00F82C50"/>
    <w:rsid w:val="00F835CA"/>
    <w:rsid w:val="00F83834"/>
    <w:rsid w:val="00F838C9"/>
    <w:rsid w:val="00F839F6"/>
    <w:rsid w:val="00F840E1"/>
    <w:rsid w:val="00F8416D"/>
    <w:rsid w:val="00F8463D"/>
    <w:rsid w:val="00F84B72"/>
    <w:rsid w:val="00F85233"/>
    <w:rsid w:val="00F85D8B"/>
    <w:rsid w:val="00F85DA7"/>
    <w:rsid w:val="00F867AC"/>
    <w:rsid w:val="00F87011"/>
    <w:rsid w:val="00F870A5"/>
    <w:rsid w:val="00F87AD3"/>
    <w:rsid w:val="00F87EE7"/>
    <w:rsid w:val="00F90ACB"/>
    <w:rsid w:val="00F90EB3"/>
    <w:rsid w:val="00F90F10"/>
    <w:rsid w:val="00F91269"/>
    <w:rsid w:val="00F915FC"/>
    <w:rsid w:val="00F91D33"/>
    <w:rsid w:val="00F92774"/>
    <w:rsid w:val="00F92EB9"/>
    <w:rsid w:val="00F92ECE"/>
    <w:rsid w:val="00F9363F"/>
    <w:rsid w:val="00F93ACE"/>
    <w:rsid w:val="00F94049"/>
    <w:rsid w:val="00F942F1"/>
    <w:rsid w:val="00F9480B"/>
    <w:rsid w:val="00F94C9A"/>
    <w:rsid w:val="00F94CBD"/>
    <w:rsid w:val="00F94FE9"/>
    <w:rsid w:val="00F9546F"/>
    <w:rsid w:val="00F96176"/>
    <w:rsid w:val="00F963C5"/>
    <w:rsid w:val="00F96556"/>
    <w:rsid w:val="00F96559"/>
    <w:rsid w:val="00F96D06"/>
    <w:rsid w:val="00F976CC"/>
    <w:rsid w:val="00F97731"/>
    <w:rsid w:val="00F97944"/>
    <w:rsid w:val="00F97960"/>
    <w:rsid w:val="00FA0531"/>
    <w:rsid w:val="00FA08AD"/>
    <w:rsid w:val="00FA1646"/>
    <w:rsid w:val="00FA238C"/>
    <w:rsid w:val="00FA2416"/>
    <w:rsid w:val="00FA2543"/>
    <w:rsid w:val="00FA2823"/>
    <w:rsid w:val="00FA28A1"/>
    <w:rsid w:val="00FA2AB5"/>
    <w:rsid w:val="00FA2E53"/>
    <w:rsid w:val="00FA30BF"/>
    <w:rsid w:val="00FA314A"/>
    <w:rsid w:val="00FA324A"/>
    <w:rsid w:val="00FA33FA"/>
    <w:rsid w:val="00FA34AB"/>
    <w:rsid w:val="00FA38F0"/>
    <w:rsid w:val="00FA3B3B"/>
    <w:rsid w:val="00FA3C90"/>
    <w:rsid w:val="00FA4EB5"/>
    <w:rsid w:val="00FA53A6"/>
    <w:rsid w:val="00FA564E"/>
    <w:rsid w:val="00FA56BD"/>
    <w:rsid w:val="00FA5AB4"/>
    <w:rsid w:val="00FA5BCB"/>
    <w:rsid w:val="00FA637E"/>
    <w:rsid w:val="00FA681C"/>
    <w:rsid w:val="00FA6BE0"/>
    <w:rsid w:val="00FA6CE3"/>
    <w:rsid w:val="00FA75EE"/>
    <w:rsid w:val="00FA766B"/>
    <w:rsid w:val="00FA7E50"/>
    <w:rsid w:val="00FB00C9"/>
    <w:rsid w:val="00FB084B"/>
    <w:rsid w:val="00FB0C32"/>
    <w:rsid w:val="00FB0DE9"/>
    <w:rsid w:val="00FB0E87"/>
    <w:rsid w:val="00FB133A"/>
    <w:rsid w:val="00FB2B91"/>
    <w:rsid w:val="00FB2B99"/>
    <w:rsid w:val="00FB2E7A"/>
    <w:rsid w:val="00FB2F99"/>
    <w:rsid w:val="00FB335A"/>
    <w:rsid w:val="00FB3908"/>
    <w:rsid w:val="00FB3AE4"/>
    <w:rsid w:val="00FB3ED3"/>
    <w:rsid w:val="00FB403A"/>
    <w:rsid w:val="00FB4B09"/>
    <w:rsid w:val="00FB4B9C"/>
    <w:rsid w:val="00FB4C32"/>
    <w:rsid w:val="00FB51B3"/>
    <w:rsid w:val="00FB5542"/>
    <w:rsid w:val="00FB5C96"/>
    <w:rsid w:val="00FB5DEA"/>
    <w:rsid w:val="00FB5ECA"/>
    <w:rsid w:val="00FB6036"/>
    <w:rsid w:val="00FB6866"/>
    <w:rsid w:val="00FB6918"/>
    <w:rsid w:val="00FB6B30"/>
    <w:rsid w:val="00FB6B37"/>
    <w:rsid w:val="00FB6B3B"/>
    <w:rsid w:val="00FB7A50"/>
    <w:rsid w:val="00FB7F54"/>
    <w:rsid w:val="00FC0535"/>
    <w:rsid w:val="00FC07BD"/>
    <w:rsid w:val="00FC0DF1"/>
    <w:rsid w:val="00FC10AB"/>
    <w:rsid w:val="00FC165F"/>
    <w:rsid w:val="00FC1758"/>
    <w:rsid w:val="00FC19E0"/>
    <w:rsid w:val="00FC1CEA"/>
    <w:rsid w:val="00FC27AF"/>
    <w:rsid w:val="00FC2D0E"/>
    <w:rsid w:val="00FC3336"/>
    <w:rsid w:val="00FC3578"/>
    <w:rsid w:val="00FC3A9A"/>
    <w:rsid w:val="00FC3F63"/>
    <w:rsid w:val="00FC4035"/>
    <w:rsid w:val="00FC4798"/>
    <w:rsid w:val="00FC479B"/>
    <w:rsid w:val="00FC488D"/>
    <w:rsid w:val="00FC4FB0"/>
    <w:rsid w:val="00FC50CD"/>
    <w:rsid w:val="00FC54C0"/>
    <w:rsid w:val="00FC588F"/>
    <w:rsid w:val="00FC5B8D"/>
    <w:rsid w:val="00FC6278"/>
    <w:rsid w:val="00FC6510"/>
    <w:rsid w:val="00FC6604"/>
    <w:rsid w:val="00FC67F7"/>
    <w:rsid w:val="00FC6B42"/>
    <w:rsid w:val="00FC6C36"/>
    <w:rsid w:val="00FC6E31"/>
    <w:rsid w:val="00FC6F6A"/>
    <w:rsid w:val="00FC703D"/>
    <w:rsid w:val="00FC7245"/>
    <w:rsid w:val="00FC7426"/>
    <w:rsid w:val="00FC7C4F"/>
    <w:rsid w:val="00FC7D0C"/>
    <w:rsid w:val="00FD0107"/>
    <w:rsid w:val="00FD04BB"/>
    <w:rsid w:val="00FD050C"/>
    <w:rsid w:val="00FD146A"/>
    <w:rsid w:val="00FD1490"/>
    <w:rsid w:val="00FD1BE0"/>
    <w:rsid w:val="00FD274C"/>
    <w:rsid w:val="00FD2E02"/>
    <w:rsid w:val="00FD2E9F"/>
    <w:rsid w:val="00FD2EC3"/>
    <w:rsid w:val="00FD3495"/>
    <w:rsid w:val="00FD3B6C"/>
    <w:rsid w:val="00FD3BC6"/>
    <w:rsid w:val="00FD425B"/>
    <w:rsid w:val="00FD4A11"/>
    <w:rsid w:val="00FD4C38"/>
    <w:rsid w:val="00FD4E1E"/>
    <w:rsid w:val="00FD4FD6"/>
    <w:rsid w:val="00FD5D3B"/>
    <w:rsid w:val="00FD5E00"/>
    <w:rsid w:val="00FD6226"/>
    <w:rsid w:val="00FD6371"/>
    <w:rsid w:val="00FD6708"/>
    <w:rsid w:val="00FD7A64"/>
    <w:rsid w:val="00FE000E"/>
    <w:rsid w:val="00FE06EA"/>
    <w:rsid w:val="00FE0725"/>
    <w:rsid w:val="00FE08A4"/>
    <w:rsid w:val="00FE131C"/>
    <w:rsid w:val="00FE1784"/>
    <w:rsid w:val="00FE17B7"/>
    <w:rsid w:val="00FE18D3"/>
    <w:rsid w:val="00FE1A5C"/>
    <w:rsid w:val="00FE1AF4"/>
    <w:rsid w:val="00FE1EA2"/>
    <w:rsid w:val="00FE2B33"/>
    <w:rsid w:val="00FE3056"/>
    <w:rsid w:val="00FE3CFE"/>
    <w:rsid w:val="00FE3D4D"/>
    <w:rsid w:val="00FE3D94"/>
    <w:rsid w:val="00FE4255"/>
    <w:rsid w:val="00FE4346"/>
    <w:rsid w:val="00FE484A"/>
    <w:rsid w:val="00FE54C1"/>
    <w:rsid w:val="00FE5EF4"/>
    <w:rsid w:val="00FE5F32"/>
    <w:rsid w:val="00FE6497"/>
    <w:rsid w:val="00FE6573"/>
    <w:rsid w:val="00FE68CA"/>
    <w:rsid w:val="00FE6E8C"/>
    <w:rsid w:val="00FE6F49"/>
    <w:rsid w:val="00FE75BC"/>
    <w:rsid w:val="00FE7AB5"/>
    <w:rsid w:val="00FF066F"/>
    <w:rsid w:val="00FF0C84"/>
    <w:rsid w:val="00FF0FD0"/>
    <w:rsid w:val="00FF10A7"/>
    <w:rsid w:val="00FF112D"/>
    <w:rsid w:val="00FF1610"/>
    <w:rsid w:val="00FF1BB9"/>
    <w:rsid w:val="00FF20CB"/>
    <w:rsid w:val="00FF210F"/>
    <w:rsid w:val="00FF2425"/>
    <w:rsid w:val="00FF3AA1"/>
    <w:rsid w:val="00FF4467"/>
    <w:rsid w:val="00FF472B"/>
    <w:rsid w:val="00FF4D58"/>
    <w:rsid w:val="00FF4D76"/>
    <w:rsid w:val="00FF4F95"/>
    <w:rsid w:val="00FF51AF"/>
    <w:rsid w:val="00FF6158"/>
    <w:rsid w:val="00FF69E0"/>
    <w:rsid w:val="00FF6ED7"/>
    <w:rsid w:val="00FF7E0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1EAF165"/>
  <w15:chartTrackingRefBased/>
  <w15:docId w15:val="{C2670C4A-FE2C-406D-865E-98C57E98160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annotation text" w:uiPriority="99"/>
    <w:lsdException w:name="Body Text" w:qFormat="1"/>
    <w:lsdException w:name="Hyperlink" w:uiPriority="99"/>
    <w:lsdException w:name="Strong" w:uiPriority="22"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241336"/>
    <w:pPr>
      <w:spacing w:after="120"/>
      <w:jc w:val="both"/>
    </w:pPr>
    <w:rPr>
      <w:rFonts w:eastAsia="Times New Roman"/>
      <w:szCs w:val="24"/>
      <w:lang w:eastAsia="en-US"/>
    </w:rPr>
  </w:style>
  <w:style w:type="paragraph" w:styleId="1">
    <w:name w:val="heading 1"/>
    <w:aliases w:val="NMP Heading 1,H1,h11,h12,h13,h14,h15,h16,app heading 1,l1,Memo Heading 1,Heading 1_a,heading 1,h17,h111,h121,h131,h141,h151,h161,h18,h112,h122,h132,h142,h152,h162,h19,h113,h123,h133,h143,h153,h163,h1,제목 1(no line)"/>
    <w:basedOn w:val="a"/>
    <w:next w:val="a0"/>
    <w:link w:val="10"/>
    <w:rsid w:val="00076E3A"/>
    <w:pPr>
      <w:keepNext/>
      <w:spacing w:before="360"/>
      <w:outlineLvl w:val="0"/>
    </w:pPr>
    <w:rPr>
      <w:rFonts w:ascii="Arial" w:eastAsia="宋体" w:hAnsi="Arial" w:cs="Arial"/>
      <w:b/>
      <w:bCs/>
      <w:kern w:val="32"/>
      <w:sz w:val="28"/>
      <w:szCs w:val="32"/>
      <w:lang w:eastAsia="zh-CN"/>
    </w:rPr>
  </w:style>
  <w:style w:type="paragraph" w:styleId="20">
    <w:name w:val="heading 2"/>
    <w:aliases w:val="H2,h2,Head2A,2,UNDERRUBRIK 1-2,DO NOT USE_h2,h21,Heading 2 Char,H2 Char,h2 Char"/>
    <w:basedOn w:val="a"/>
    <w:next w:val="a0"/>
    <w:link w:val="21"/>
    <w:rsid w:val="00076E3A"/>
    <w:pPr>
      <w:keepNext/>
      <w:spacing w:before="240" w:after="60"/>
      <w:outlineLvl w:val="1"/>
    </w:pPr>
    <w:rPr>
      <w:rFonts w:ascii="Arial" w:eastAsia="MS Mincho" w:hAnsi="Arial" w:cs="Arial"/>
      <w:b/>
      <w:bCs/>
      <w:iCs/>
      <w:szCs w:val="28"/>
      <w:lang w:eastAsia="zh-CN"/>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a"/>
    <w:next w:val="a"/>
    <w:link w:val="30"/>
    <w:rsid w:val="00B87FBC"/>
    <w:pPr>
      <w:keepNext/>
      <w:spacing w:before="240" w:after="60"/>
      <w:outlineLvl w:val="2"/>
    </w:pPr>
    <w:rPr>
      <w:rFonts w:ascii="Arial" w:eastAsia="MS Mincho" w:hAnsi="Arial" w:cs="Arial"/>
      <w:b/>
      <w:bCs/>
      <w:sz w:val="26"/>
      <w:szCs w:val="26"/>
    </w:rPr>
  </w:style>
  <w:style w:type="paragraph" w:styleId="4">
    <w:name w:val="heading 4"/>
    <w:aliases w:val="h4,H4,H41,h41,H42,h42,H43,h43,H411,h411,H421,h421,H44,h44,H412,h412,H422,h422,H431,h431,H45,h45,H413,h413,H423,h423,H432,h432,H46,h46,H47,h47,Memo Heading 4,heading 4,Memo Heading 5"/>
    <w:basedOn w:val="a"/>
    <w:next w:val="a"/>
    <w:rsid w:val="00B87FBC"/>
    <w:pPr>
      <w:keepNext/>
      <w:spacing w:before="240" w:after="60"/>
      <w:outlineLvl w:val="3"/>
    </w:pPr>
    <w:rPr>
      <w:rFonts w:eastAsia="MS Mincho"/>
      <w:b/>
      <w:bCs/>
      <w:sz w:val="28"/>
      <w:szCs w:val="28"/>
    </w:rPr>
  </w:style>
  <w:style w:type="paragraph" w:styleId="50">
    <w:name w:val="heading 5"/>
    <w:basedOn w:val="a"/>
    <w:next w:val="a"/>
    <w:rsid w:val="00BD2253"/>
    <w:pPr>
      <w:keepNext/>
      <w:keepLines/>
      <w:tabs>
        <w:tab w:val="num" w:pos="1188"/>
      </w:tabs>
      <w:spacing w:before="280" w:after="290" w:line="376" w:lineRule="auto"/>
      <w:ind w:left="851" w:hanging="851"/>
      <w:outlineLvl w:val="4"/>
    </w:pPr>
    <w:rPr>
      <w:b/>
      <w:bCs/>
      <w:sz w:val="28"/>
      <w:szCs w:val="28"/>
    </w:rPr>
  </w:style>
  <w:style w:type="paragraph" w:styleId="6">
    <w:name w:val="heading 6"/>
    <w:basedOn w:val="a"/>
    <w:next w:val="a"/>
    <w:rsid w:val="00BD2253"/>
    <w:pPr>
      <w:keepNext/>
      <w:keepLines/>
      <w:tabs>
        <w:tab w:val="num" w:pos="1152"/>
      </w:tabs>
      <w:spacing w:before="240" w:after="64" w:line="320" w:lineRule="auto"/>
      <w:ind w:left="851" w:hanging="851"/>
      <w:outlineLvl w:val="5"/>
    </w:pPr>
    <w:rPr>
      <w:rFonts w:ascii="Arial" w:eastAsia="黑体" w:hAnsi="Arial"/>
      <w:b/>
      <w:bCs/>
      <w:sz w:val="24"/>
    </w:rPr>
  </w:style>
  <w:style w:type="paragraph" w:styleId="7">
    <w:name w:val="heading 7"/>
    <w:basedOn w:val="a"/>
    <w:next w:val="a"/>
    <w:rsid w:val="00BD2253"/>
    <w:pPr>
      <w:keepNext/>
      <w:keepLines/>
      <w:tabs>
        <w:tab w:val="num" w:pos="1476"/>
      </w:tabs>
      <w:spacing w:before="240" w:after="64" w:line="320" w:lineRule="auto"/>
      <w:ind w:left="1476" w:hanging="1476"/>
      <w:outlineLvl w:val="6"/>
    </w:pPr>
    <w:rPr>
      <w:b/>
      <w:bCs/>
      <w:sz w:val="24"/>
    </w:rPr>
  </w:style>
  <w:style w:type="paragraph" w:styleId="8">
    <w:name w:val="heading 8"/>
    <w:basedOn w:val="a"/>
    <w:next w:val="a"/>
    <w:rsid w:val="00BD2253"/>
    <w:pPr>
      <w:keepNext/>
      <w:keepLines/>
      <w:tabs>
        <w:tab w:val="num" w:pos="1620"/>
      </w:tabs>
      <w:spacing w:before="240" w:after="64" w:line="320" w:lineRule="auto"/>
      <w:ind w:left="1620" w:hanging="1620"/>
      <w:outlineLvl w:val="7"/>
    </w:pPr>
    <w:rPr>
      <w:rFonts w:ascii="Arial" w:eastAsia="黑体" w:hAnsi="Arial"/>
      <w:sz w:val="24"/>
    </w:rPr>
  </w:style>
  <w:style w:type="paragraph" w:styleId="9">
    <w:name w:val="heading 9"/>
    <w:basedOn w:val="a"/>
    <w:next w:val="a"/>
    <w:rsid w:val="00BD2253"/>
    <w:pPr>
      <w:keepNext/>
      <w:keepLines/>
      <w:tabs>
        <w:tab w:val="num" w:pos="1764"/>
      </w:tabs>
      <w:spacing w:before="240" w:after="64" w:line="320" w:lineRule="auto"/>
      <w:ind w:left="1764" w:hanging="1764"/>
      <w:outlineLvl w:val="8"/>
    </w:pPr>
    <w:rPr>
      <w:rFonts w:ascii="Arial" w:eastAsia="黑体" w:hAnsi="Arial"/>
      <w:sz w:val="21"/>
      <w:szCs w:val="21"/>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aliases w:val="bt,Corps de texte Car,Corps de texte Car1 Car,Corps de texte Car Car Car,Corps de texte Car1 Car Car Car,Corps de texte Car Car Car Car Car,Corps de texte Car1 Car Car Car Car Car,Corps de texte Car Car Car Car Car Car Car,bt Car,bt Char Car Car Ca"/>
    <w:basedOn w:val="a"/>
    <w:link w:val="a4"/>
    <w:qFormat/>
    <w:rsid w:val="00B87FBC"/>
    <w:rPr>
      <w:rFonts w:eastAsia="MS Mincho"/>
    </w:r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a6"/>
    <w:rsid w:val="00B87FBC"/>
    <w:pPr>
      <w:tabs>
        <w:tab w:val="center" w:pos="4536"/>
        <w:tab w:val="right" w:pos="9072"/>
      </w:tabs>
    </w:pPr>
    <w:rPr>
      <w:rFonts w:ascii="Arial" w:eastAsia="MS Mincho" w:hAnsi="Arial"/>
      <w:b/>
    </w:rPr>
  </w:style>
  <w:style w:type="paragraph" w:styleId="a7">
    <w:name w:val="caption"/>
    <w:aliases w:val="cap,cap Char,Caption Char,Caption Char1 Char,cap Char Char1,Caption Char Char1 Char,cap Char2"/>
    <w:basedOn w:val="a"/>
    <w:next w:val="a"/>
    <w:link w:val="a8"/>
    <w:rsid w:val="00B87FBC"/>
    <w:pPr>
      <w:overflowPunct w:val="0"/>
      <w:autoSpaceDE w:val="0"/>
      <w:autoSpaceDN w:val="0"/>
      <w:adjustRightInd w:val="0"/>
      <w:spacing w:before="120"/>
      <w:textAlignment w:val="baseline"/>
    </w:pPr>
    <w:rPr>
      <w:szCs w:val="20"/>
      <w:lang w:val="en-GB"/>
    </w:rPr>
  </w:style>
  <w:style w:type="character" w:customStyle="1" w:styleId="a8">
    <w:name w:val="题注 字符"/>
    <w:aliases w:val="cap 字符,cap Char 字符,Caption Char 字符,Caption Char1 Char 字符,cap Char Char1 字符,Caption Char Char1 Char 字符,cap Char2 字符"/>
    <w:link w:val="a7"/>
    <w:rsid w:val="00B87FBC"/>
    <w:rPr>
      <w:lang w:val="en-GB" w:eastAsia="en-US" w:bidi="ar-SA"/>
    </w:rPr>
  </w:style>
  <w:style w:type="paragraph" w:styleId="2">
    <w:name w:val="List 2"/>
    <w:basedOn w:val="a9"/>
    <w:rsid w:val="00B87FBC"/>
    <w:pPr>
      <w:numPr>
        <w:numId w:val="2"/>
      </w:numPr>
      <w:spacing w:before="180"/>
    </w:pPr>
    <w:rPr>
      <w:rFonts w:ascii="Arial" w:hAnsi="Arial"/>
      <w:sz w:val="22"/>
      <w:szCs w:val="20"/>
    </w:rPr>
  </w:style>
  <w:style w:type="paragraph" w:customStyle="1" w:styleId="TAC">
    <w:name w:val="TAC"/>
    <w:basedOn w:val="a"/>
    <w:link w:val="TACChar"/>
    <w:rsid w:val="00B87FBC"/>
    <w:pPr>
      <w:keepNext/>
      <w:keepLines/>
      <w:overflowPunct w:val="0"/>
      <w:autoSpaceDE w:val="0"/>
      <w:autoSpaceDN w:val="0"/>
      <w:adjustRightInd w:val="0"/>
      <w:jc w:val="center"/>
      <w:textAlignment w:val="baseline"/>
    </w:pPr>
    <w:rPr>
      <w:rFonts w:ascii="Arial" w:hAnsi="Arial"/>
      <w:sz w:val="18"/>
      <w:szCs w:val="20"/>
      <w:lang w:val="en-GB" w:eastAsia="en-GB"/>
    </w:rPr>
  </w:style>
  <w:style w:type="paragraph" w:styleId="a9">
    <w:name w:val="List"/>
    <w:basedOn w:val="a"/>
    <w:rsid w:val="00B87FBC"/>
    <w:pPr>
      <w:ind w:left="283" w:hanging="283"/>
    </w:pPr>
  </w:style>
  <w:style w:type="table" w:styleId="aa">
    <w:name w:val="Table Grid"/>
    <w:basedOn w:val="a2"/>
    <w:uiPriority w:val="39"/>
    <w:qFormat/>
    <w:rsid w:val="0084425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
    <w:name w:val="TAL"/>
    <w:basedOn w:val="a"/>
    <w:link w:val="TALChar"/>
    <w:qFormat/>
    <w:rsid w:val="002F4476"/>
    <w:pPr>
      <w:keepNext/>
      <w:keepLines/>
    </w:pPr>
    <w:rPr>
      <w:rFonts w:ascii="Arial" w:hAnsi="Arial"/>
      <w:sz w:val="18"/>
      <w:szCs w:val="20"/>
      <w:lang w:val="en-GB"/>
    </w:rPr>
  </w:style>
  <w:style w:type="paragraph" w:customStyle="1" w:styleId="TAH">
    <w:name w:val="TAH"/>
    <w:basedOn w:val="a"/>
    <w:link w:val="TAHCar"/>
    <w:rsid w:val="002F4476"/>
    <w:pPr>
      <w:keepNext/>
      <w:keepLines/>
      <w:jc w:val="center"/>
    </w:pPr>
    <w:rPr>
      <w:rFonts w:ascii="Arial" w:hAnsi="Arial"/>
      <w:b/>
      <w:sz w:val="18"/>
      <w:szCs w:val="20"/>
      <w:lang w:val="en-GB"/>
    </w:rPr>
  </w:style>
  <w:style w:type="paragraph" w:customStyle="1" w:styleId="TH">
    <w:name w:val="TH"/>
    <w:basedOn w:val="a"/>
    <w:link w:val="THChar"/>
    <w:rsid w:val="002F4476"/>
    <w:pPr>
      <w:keepNext/>
      <w:keepLines/>
      <w:spacing w:before="60" w:after="180"/>
      <w:jc w:val="center"/>
    </w:pPr>
    <w:rPr>
      <w:rFonts w:ascii="Arial" w:hAnsi="Arial"/>
      <w:b/>
      <w:szCs w:val="20"/>
      <w:lang w:val="en-GB"/>
    </w:rPr>
  </w:style>
  <w:style w:type="paragraph" w:customStyle="1" w:styleId="TF">
    <w:name w:val="TF"/>
    <w:basedOn w:val="TH"/>
    <w:rsid w:val="002F4476"/>
    <w:pPr>
      <w:keepNext w:val="0"/>
      <w:spacing w:before="0" w:after="240"/>
    </w:pPr>
  </w:style>
  <w:style w:type="character" w:styleId="ab">
    <w:name w:val="annotation reference"/>
    <w:rsid w:val="00AF764A"/>
    <w:rPr>
      <w:sz w:val="21"/>
      <w:szCs w:val="21"/>
    </w:rPr>
  </w:style>
  <w:style w:type="paragraph" w:styleId="ac">
    <w:name w:val="annotation text"/>
    <w:basedOn w:val="a"/>
    <w:link w:val="11"/>
    <w:uiPriority w:val="99"/>
    <w:rsid w:val="00AF764A"/>
  </w:style>
  <w:style w:type="paragraph" w:styleId="ad">
    <w:name w:val="annotation subject"/>
    <w:basedOn w:val="ac"/>
    <w:next w:val="ac"/>
    <w:semiHidden/>
    <w:rsid w:val="00AF764A"/>
    <w:rPr>
      <w:b/>
      <w:bCs/>
    </w:rPr>
  </w:style>
  <w:style w:type="paragraph" w:styleId="ae">
    <w:name w:val="Balloon Text"/>
    <w:basedOn w:val="a"/>
    <w:semiHidden/>
    <w:rsid w:val="00AF764A"/>
    <w:rPr>
      <w:sz w:val="18"/>
      <w:szCs w:val="18"/>
    </w:rPr>
  </w:style>
  <w:style w:type="paragraph" w:styleId="af">
    <w:name w:val="footer"/>
    <w:basedOn w:val="a"/>
    <w:rsid w:val="00C079F7"/>
    <w:pPr>
      <w:tabs>
        <w:tab w:val="center" w:pos="4153"/>
        <w:tab w:val="right" w:pos="8306"/>
      </w:tabs>
      <w:snapToGrid w:val="0"/>
    </w:pPr>
    <w:rPr>
      <w:sz w:val="18"/>
      <w:szCs w:val="18"/>
    </w:rPr>
  </w:style>
  <w:style w:type="paragraph" w:customStyle="1" w:styleId="CharCharCharCharCharCharCharCharCharCharCharCharChar">
    <w:name w:val="Char Char Char Char Char Char Char Char Char Char Char Char Char"/>
    <w:basedOn w:val="af0"/>
    <w:rsid w:val="00672002"/>
    <w:pPr>
      <w:widowControl w:val="0"/>
      <w:adjustRightInd w:val="0"/>
      <w:spacing w:line="436" w:lineRule="exact"/>
      <w:ind w:left="357"/>
      <w:outlineLvl w:val="3"/>
    </w:pPr>
    <w:rPr>
      <w:rFonts w:ascii="Tahoma" w:eastAsia="宋体" w:hAnsi="Tahoma"/>
      <w:b/>
      <w:kern w:val="2"/>
      <w:sz w:val="24"/>
      <w:lang w:eastAsia="zh-CN"/>
    </w:rPr>
  </w:style>
  <w:style w:type="paragraph" w:styleId="af0">
    <w:name w:val="Document Map"/>
    <w:basedOn w:val="a"/>
    <w:semiHidden/>
    <w:rsid w:val="00672002"/>
    <w:pPr>
      <w:shd w:val="clear" w:color="auto" w:fill="000080"/>
    </w:pPr>
  </w:style>
  <w:style w:type="paragraph" w:customStyle="1" w:styleId="CharChar1CharChar">
    <w:name w:val="Char Char1 Char Char"/>
    <w:basedOn w:val="a"/>
    <w:rsid w:val="00FB5542"/>
    <w:rPr>
      <w:rFonts w:ascii="Times" w:hAnsi="Times"/>
      <w:sz w:val="22"/>
      <w:szCs w:val="20"/>
    </w:rPr>
  </w:style>
  <w:style w:type="paragraph" w:customStyle="1" w:styleId="CharCharCharCharCharChar">
    <w:name w:val="Char Char Char Char Char Char"/>
    <w:semiHidden/>
    <w:rsid w:val="00B93401"/>
    <w:pPr>
      <w:keepNext/>
      <w:numPr>
        <w:numId w:val="1"/>
      </w:numPr>
      <w:autoSpaceDE w:val="0"/>
      <w:autoSpaceDN w:val="0"/>
      <w:adjustRightInd w:val="0"/>
      <w:spacing w:before="60" w:after="60"/>
      <w:jc w:val="both"/>
    </w:pPr>
    <w:rPr>
      <w:rFonts w:ascii="Arial" w:hAnsi="Arial" w:cs="Arial"/>
      <w:color w:val="0000FF"/>
      <w:kern w:val="2"/>
    </w:rPr>
  </w:style>
  <w:style w:type="paragraph" w:customStyle="1" w:styleId="TdocHeading1">
    <w:name w:val="Tdoc_Heading_1"/>
    <w:basedOn w:val="1"/>
    <w:next w:val="a0"/>
    <w:autoRedefine/>
    <w:rsid w:val="008647F3"/>
    <w:pPr>
      <w:numPr>
        <w:numId w:val="3"/>
      </w:numPr>
      <w:spacing w:before="240"/>
      <w:ind w:left="357" w:hanging="357"/>
    </w:pPr>
    <w:rPr>
      <w:rFonts w:eastAsia="Batang" w:cs="Times New Roman"/>
      <w:bCs w:val="0"/>
      <w:noProof/>
      <w:kern w:val="28"/>
      <w:sz w:val="24"/>
      <w:szCs w:val="20"/>
      <w:lang w:eastAsia="en-US"/>
    </w:rPr>
  </w:style>
  <w:style w:type="paragraph" w:customStyle="1" w:styleId="MotorolaResponse1CharCharCharCharCharChar">
    <w:name w:val="Motorola Response1 Char Char Char Char Char Char"/>
    <w:next w:val="a"/>
    <w:semiHidden/>
    <w:rsid w:val="005F7DCF"/>
    <w:pPr>
      <w:keepNext/>
      <w:tabs>
        <w:tab w:val="num" w:pos="420"/>
      </w:tabs>
      <w:autoSpaceDE w:val="0"/>
      <w:autoSpaceDN w:val="0"/>
      <w:adjustRightInd w:val="0"/>
      <w:ind w:left="420" w:hanging="420"/>
      <w:jc w:val="both"/>
    </w:pPr>
    <w:rPr>
      <w:rFonts w:eastAsia="Times New Roman"/>
      <w:kern w:val="2"/>
      <w:lang w:val="en-GB"/>
    </w:rPr>
  </w:style>
  <w:style w:type="paragraph" w:customStyle="1" w:styleId="Char">
    <w:name w:val="Char"/>
    <w:semiHidden/>
    <w:rsid w:val="00B1252E"/>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paragraph" w:customStyle="1" w:styleId="Char1">
    <w:name w:val="Char1"/>
    <w:semiHidden/>
    <w:rsid w:val="009C2060"/>
    <w:pPr>
      <w:keepNext/>
      <w:tabs>
        <w:tab w:val="num" w:pos="851"/>
      </w:tabs>
      <w:autoSpaceDE w:val="0"/>
      <w:autoSpaceDN w:val="0"/>
      <w:adjustRightInd w:val="0"/>
      <w:spacing w:before="60" w:after="60"/>
      <w:ind w:left="851" w:hanging="851"/>
      <w:jc w:val="both"/>
    </w:pPr>
    <w:rPr>
      <w:rFonts w:ascii="Arial" w:hAnsi="Arial" w:cs="Arial"/>
      <w:color w:val="0000FF"/>
      <w:kern w:val="2"/>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2F6278"/>
    <w:rPr>
      <w:rFonts w:ascii="Arial" w:eastAsia="MS Mincho" w:hAnsi="Arial" w:cs="Arial"/>
      <w:b/>
      <w:bCs/>
      <w:sz w:val="26"/>
      <w:szCs w:val="26"/>
      <w:lang w:eastAsia="en-US"/>
    </w:rPr>
  </w:style>
  <w:style w:type="character" w:customStyle="1" w:styleId="a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t Char Car Car Ca 字符"/>
    <w:link w:val="a0"/>
    <w:rsid w:val="00910D61"/>
    <w:rPr>
      <w:rFonts w:eastAsia="MS Mincho"/>
      <w:szCs w:val="24"/>
      <w:lang w:val="en-US" w:eastAsia="en-US" w:bidi="ar-SA"/>
    </w:rPr>
  </w:style>
  <w:style w:type="paragraph" w:customStyle="1" w:styleId="CharCharCharCharCharCharCharCharCharCharCharCharCharCharCharChar">
    <w:name w:val="Char Char Char Char Char Char Char Char Char Char Char Char Char Char Char Char"/>
    <w:basedOn w:val="af0"/>
    <w:rsid w:val="00956D70"/>
    <w:pPr>
      <w:widowControl w:val="0"/>
      <w:adjustRightInd w:val="0"/>
      <w:spacing w:line="436" w:lineRule="exact"/>
      <w:ind w:left="357"/>
      <w:outlineLvl w:val="3"/>
    </w:pPr>
    <w:rPr>
      <w:rFonts w:ascii="Tahoma" w:eastAsia="宋体" w:hAnsi="Tahoma"/>
      <w:b/>
      <w:kern w:val="2"/>
      <w:sz w:val="24"/>
      <w:lang w:eastAsia="zh-CN"/>
    </w:rPr>
  </w:style>
  <w:style w:type="paragraph" w:customStyle="1" w:styleId="CharCharCharCharCharCharCharCharCharChar">
    <w:name w:val="Char Char Char Char Char Char Char Char Char Char"/>
    <w:basedOn w:val="af0"/>
    <w:rsid w:val="00B40F77"/>
    <w:pPr>
      <w:widowControl w:val="0"/>
      <w:adjustRightInd w:val="0"/>
      <w:spacing w:line="436" w:lineRule="exact"/>
      <w:ind w:left="357"/>
      <w:outlineLvl w:val="3"/>
    </w:pPr>
    <w:rPr>
      <w:rFonts w:ascii="Tahoma" w:eastAsia="宋体" w:hAnsi="Tahoma"/>
      <w:b/>
      <w:kern w:val="2"/>
      <w:sz w:val="24"/>
      <w:lang w:eastAsia="zh-CN"/>
    </w:rPr>
  </w:style>
  <w:style w:type="paragraph" w:customStyle="1" w:styleId="LGTdoc">
    <w:name w:val="LGTdoc_본문"/>
    <w:basedOn w:val="a"/>
    <w:link w:val="LGTdocChar"/>
    <w:rsid w:val="005C44C7"/>
    <w:pPr>
      <w:widowControl w:val="0"/>
      <w:autoSpaceDE w:val="0"/>
      <w:autoSpaceDN w:val="0"/>
      <w:adjustRightInd w:val="0"/>
      <w:snapToGrid w:val="0"/>
      <w:spacing w:afterLines="50" w:line="264" w:lineRule="auto"/>
    </w:pPr>
    <w:rPr>
      <w:rFonts w:eastAsia="Batang"/>
      <w:kern w:val="2"/>
      <w:sz w:val="22"/>
      <w:lang w:val="en-GB" w:eastAsia="ko-KR"/>
    </w:rPr>
  </w:style>
  <w:style w:type="character" w:customStyle="1" w:styleId="LGTdocChar">
    <w:name w:val="LGTdoc_본문 Char"/>
    <w:link w:val="LGTdoc"/>
    <w:qFormat/>
    <w:rsid w:val="005C44C7"/>
    <w:rPr>
      <w:rFonts w:eastAsia="Batang"/>
      <w:kern w:val="2"/>
      <w:sz w:val="22"/>
      <w:szCs w:val="24"/>
      <w:lang w:val="en-GB" w:eastAsia="ko-KR" w:bidi="ar-SA"/>
    </w:rPr>
  </w:style>
  <w:style w:type="character" w:styleId="af1">
    <w:name w:val="Hyperlink"/>
    <w:uiPriority w:val="99"/>
    <w:rsid w:val="00BF1ED8"/>
    <w:rPr>
      <w:color w:val="0000FF"/>
      <w:u w:val="single"/>
    </w:rPr>
  </w:style>
  <w:style w:type="paragraph" w:customStyle="1" w:styleId="CharChar1CharCharCharCharCharCharCharCharCharChar1CharCharCharCharCharCharCharCharCharCharCharChar">
    <w:name w:val="Char Char1 Char Char Char Char Char Char Char Char Char Char1 Char Char Char Char Char Char Char Char Char Char Char Char"/>
    <w:next w:val="a"/>
    <w:semiHidden/>
    <w:rsid w:val="005F0905"/>
    <w:pPr>
      <w:keepNext/>
      <w:tabs>
        <w:tab w:val="num" w:pos="720"/>
      </w:tabs>
      <w:autoSpaceDE w:val="0"/>
      <w:autoSpaceDN w:val="0"/>
      <w:adjustRightInd w:val="0"/>
      <w:ind w:left="720" w:hanging="360"/>
      <w:jc w:val="both"/>
    </w:pPr>
    <w:rPr>
      <w:rFonts w:eastAsia="Times New Roman"/>
      <w:kern w:val="2"/>
      <w:lang w:val="en-GB"/>
    </w:rPr>
  </w:style>
  <w:style w:type="character" w:customStyle="1" w:styleId="a6">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5"/>
    <w:rsid w:val="000F57D5"/>
    <w:rPr>
      <w:rFonts w:ascii="Arial" w:eastAsia="MS Mincho" w:hAnsi="Arial"/>
      <w:b/>
      <w:szCs w:val="24"/>
      <w:lang w:val="en-US"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w:rsid w:val="00BD2253"/>
    <w:rPr>
      <w:rFonts w:ascii="Arial" w:eastAsia="MS Mincho" w:hAnsi="Arial" w:cs="Arial"/>
      <w:color w:val="0000FF"/>
      <w:kern w:val="2"/>
      <w:szCs w:val="24"/>
      <w:lang w:val="en-US" w:eastAsia="en-US" w:bidi="ar-SA"/>
    </w:rPr>
  </w:style>
  <w:style w:type="paragraph" w:customStyle="1" w:styleId="TdocHeader2">
    <w:name w:val="Tdoc_Header_2"/>
    <w:basedOn w:val="a"/>
    <w:rsid w:val="00C61901"/>
    <w:pPr>
      <w:widowControl w:val="0"/>
      <w:tabs>
        <w:tab w:val="left" w:pos="1701"/>
        <w:tab w:val="right" w:pos="9072"/>
        <w:tab w:val="right" w:pos="10206"/>
      </w:tabs>
    </w:pPr>
    <w:rPr>
      <w:rFonts w:ascii="Arial" w:eastAsia="Batang" w:hAnsi="Arial"/>
      <w:b/>
      <w:sz w:val="18"/>
      <w:szCs w:val="20"/>
      <w:lang w:val="en-GB"/>
    </w:rPr>
  </w:style>
  <w:style w:type="character" w:customStyle="1" w:styleId="apple-converted-space">
    <w:name w:val="apple-converted-space"/>
    <w:basedOn w:val="a1"/>
    <w:rsid w:val="00EC04A4"/>
  </w:style>
  <w:style w:type="paragraph" w:customStyle="1" w:styleId="ecxmsobodytext">
    <w:name w:val="ecxmsobodytext"/>
    <w:basedOn w:val="a"/>
    <w:rsid w:val="00EC04A4"/>
    <w:pPr>
      <w:spacing w:before="100" w:beforeAutospacing="1" w:after="100" w:afterAutospacing="1"/>
    </w:pPr>
    <w:rPr>
      <w:rFonts w:ascii="宋体" w:eastAsia="宋体" w:hAnsi="宋体" w:cs="宋体"/>
      <w:sz w:val="24"/>
      <w:lang w:eastAsia="zh-CN"/>
    </w:rPr>
  </w:style>
  <w:style w:type="paragraph" w:customStyle="1" w:styleId="ecxmsonormal">
    <w:name w:val="ecxmsonormal"/>
    <w:basedOn w:val="a"/>
    <w:rsid w:val="00EC04A4"/>
    <w:pPr>
      <w:spacing w:before="100" w:beforeAutospacing="1" w:after="100" w:afterAutospacing="1"/>
    </w:pPr>
    <w:rPr>
      <w:rFonts w:ascii="宋体" w:eastAsia="宋体" w:hAnsi="宋体" w:cs="宋体"/>
      <w:sz w:val="24"/>
      <w:lang w:eastAsia="zh-CN"/>
    </w:rPr>
  </w:style>
  <w:style w:type="paragraph" w:styleId="TOC8">
    <w:name w:val="toc 8"/>
    <w:basedOn w:val="TOC1"/>
    <w:rsid w:val="002138FA"/>
    <w:pPr>
      <w:keepNext/>
      <w:keepLines/>
      <w:widowControl w:val="0"/>
      <w:tabs>
        <w:tab w:val="right" w:leader="dot" w:pos="9639"/>
      </w:tabs>
      <w:overflowPunct w:val="0"/>
      <w:autoSpaceDE w:val="0"/>
      <w:autoSpaceDN w:val="0"/>
      <w:adjustRightInd w:val="0"/>
      <w:spacing w:before="180"/>
      <w:ind w:left="2693" w:right="425" w:hanging="2693"/>
      <w:textAlignment w:val="baseline"/>
    </w:pPr>
    <w:rPr>
      <w:rFonts w:eastAsia="宋体"/>
      <w:b/>
      <w:noProof/>
      <w:sz w:val="22"/>
      <w:szCs w:val="20"/>
    </w:rPr>
  </w:style>
  <w:style w:type="paragraph" w:styleId="TOC1">
    <w:name w:val="toc 1"/>
    <w:basedOn w:val="a"/>
    <w:next w:val="a"/>
    <w:autoRedefine/>
    <w:rsid w:val="002138FA"/>
  </w:style>
  <w:style w:type="paragraph" w:styleId="af2">
    <w:name w:val="List Paragraph"/>
    <w:aliases w:val="- Bullets,목록 단락,?? ??,?????,????,Lista1,リスト段落,列出段落1,中等深浅网格 1 - 着色 21,¥¡¡¡¡ì¬º¥¹¥È¶ÎÂä,ÁÐ³ö¶ÎÂä,列表段落1,—ño’i—Ž,¥ê¥¹¥È¶ÎÂä,List Paragraph,1st level - Bullet List Paragraph,Lettre d'introduction,Paragrafo elenco,Normal bullet 2,Bullet list,목록단락,列出段落,列"/>
    <w:basedOn w:val="a"/>
    <w:link w:val="af3"/>
    <w:uiPriority w:val="34"/>
    <w:qFormat/>
    <w:rsid w:val="006A19ED"/>
    <w:pPr>
      <w:widowControl w:val="0"/>
      <w:ind w:firstLineChars="200" w:firstLine="420"/>
    </w:pPr>
    <w:rPr>
      <w:rFonts w:ascii="Calibri" w:eastAsia="宋体" w:hAnsi="Calibri"/>
      <w:kern w:val="2"/>
      <w:sz w:val="21"/>
      <w:szCs w:val="22"/>
      <w:lang w:eastAsia="zh-CN"/>
    </w:rPr>
  </w:style>
  <w:style w:type="paragraph" w:customStyle="1" w:styleId="H6">
    <w:name w:val="H6"/>
    <w:basedOn w:val="50"/>
    <w:next w:val="a"/>
    <w:rsid w:val="002238CC"/>
    <w:pPr>
      <w:tabs>
        <w:tab w:val="clear" w:pos="1188"/>
      </w:tabs>
      <w:spacing w:before="120" w:after="180" w:line="240" w:lineRule="auto"/>
      <w:ind w:left="1985" w:hanging="1985"/>
      <w:outlineLvl w:val="9"/>
    </w:pPr>
    <w:rPr>
      <w:rFonts w:ascii="Arial" w:eastAsia="宋体" w:hAnsi="Arial"/>
      <w:b w:val="0"/>
      <w:bCs w:val="0"/>
      <w:sz w:val="20"/>
      <w:szCs w:val="20"/>
      <w:lang w:val="en-GB"/>
    </w:rPr>
  </w:style>
  <w:style w:type="paragraph" w:customStyle="1" w:styleId="B1">
    <w:name w:val="B1"/>
    <w:basedOn w:val="a9"/>
    <w:link w:val="B10"/>
    <w:qFormat/>
    <w:rsid w:val="00F04983"/>
    <w:pPr>
      <w:overflowPunct w:val="0"/>
      <w:autoSpaceDE w:val="0"/>
      <w:autoSpaceDN w:val="0"/>
      <w:adjustRightInd w:val="0"/>
      <w:spacing w:after="180"/>
      <w:ind w:left="568" w:hanging="284"/>
      <w:textAlignment w:val="baseline"/>
    </w:pPr>
    <w:rPr>
      <w:szCs w:val="20"/>
      <w:lang w:val="en-GB" w:eastAsia="en-GB"/>
    </w:rPr>
  </w:style>
  <w:style w:type="paragraph" w:customStyle="1" w:styleId="B2">
    <w:name w:val="B2"/>
    <w:basedOn w:val="2"/>
    <w:link w:val="B2Char"/>
    <w:qFormat/>
    <w:rsid w:val="00F04983"/>
    <w:pPr>
      <w:numPr>
        <w:numId w:val="0"/>
      </w:numPr>
      <w:overflowPunct w:val="0"/>
      <w:autoSpaceDE w:val="0"/>
      <w:autoSpaceDN w:val="0"/>
      <w:adjustRightInd w:val="0"/>
      <w:spacing w:before="0" w:after="180"/>
      <w:ind w:left="851" w:hanging="284"/>
      <w:textAlignment w:val="baseline"/>
    </w:pPr>
    <w:rPr>
      <w:rFonts w:ascii="Times New Roman" w:hAnsi="Times New Roman"/>
      <w:sz w:val="20"/>
      <w:lang w:val="en-GB" w:eastAsia="en-GB"/>
    </w:rPr>
  </w:style>
  <w:style w:type="character" w:customStyle="1" w:styleId="B10">
    <w:name w:val="B1 (文字)"/>
    <w:link w:val="B1"/>
    <w:uiPriority w:val="99"/>
    <w:qFormat/>
    <w:rsid w:val="00F04983"/>
    <w:rPr>
      <w:rFonts w:eastAsia="Times New Roman"/>
      <w:lang w:val="en-GB" w:eastAsia="en-GB"/>
    </w:rPr>
  </w:style>
  <w:style w:type="character" w:customStyle="1" w:styleId="THChar">
    <w:name w:val="TH Char"/>
    <w:link w:val="TH"/>
    <w:qFormat/>
    <w:rsid w:val="00F04983"/>
    <w:rPr>
      <w:rFonts w:ascii="Arial" w:eastAsia="Times New Roman" w:hAnsi="Arial"/>
      <w:b/>
      <w:lang w:val="en-GB" w:eastAsia="en-US"/>
    </w:rPr>
  </w:style>
  <w:style w:type="paragraph" w:customStyle="1" w:styleId="EQ">
    <w:name w:val="EQ"/>
    <w:basedOn w:val="a"/>
    <w:next w:val="a"/>
    <w:uiPriority w:val="99"/>
    <w:rsid w:val="00F04983"/>
    <w:pPr>
      <w:keepLines/>
      <w:tabs>
        <w:tab w:val="center" w:pos="4536"/>
        <w:tab w:val="right" w:pos="9072"/>
      </w:tabs>
      <w:overflowPunct w:val="0"/>
      <w:autoSpaceDE w:val="0"/>
      <w:autoSpaceDN w:val="0"/>
      <w:adjustRightInd w:val="0"/>
      <w:spacing w:after="180"/>
      <w:textAlignment w:val="baseline"/>
    </w:pPr>
    <w:rPr>
      <w:noProof/>
      <w:szCs w:val="20"/>
      <w:lang w:val="en-GB" w:eastAsia="en-GB"/>
    </w:rPr>
  </w:style>
  <w:style w:type="paragraph" w:styleId="af4">
    <w:name w:val="No Spacing"/>
    <w:uiPriority w:val="1"/>
    <w:rsid w:val="00745C55"/>
    <w:rPr>
      <w:rFonts w:eastAsia="Times New Roman"/>
      <w:lang w:eastAsia="en-US"/>
    </w:rPr>
  </w:style>
  <w:style w:type="paragraph" w:customStyle="1" w:styleId="references">
    <w:name w:val="references"/>
    <w:qFormat/>
    <w:rsid w:val="00BF7CF2"/>
    <w:pPr>
      <w:numPr>
        <w:numId w:val="4"/>
      </w:numPr>
      <w:ind w:left="357" w:hanging="357"/>
      <w:jc w:val="both"/>
    </w:pPr>
    <w:rPr>
      <w:rFonts w:eastAsiaTheme="minorEastAsia"/>
      <w:noProof/>
      <w:szCs w:val="16"/>
    </w:rPr>
  </w:style>
  <w:style w:type="character" w:customStyle="1" w:styleId="af3">
    <w:name w:val="列表段落 字符"/>
    <w:aliases w:val="- Bullets 字符,목록 단락 字符,?? ?? 字符,????? 字符,???? 字符,Lista1 字符,リスト段落 字符,列出段落1 字符,中等深浅网格 1 - 着色 21 字符,¥¡¡¡¡ì¬º¥¹¥È¶ÎÂä 字符,ÁÐ³ö¶ÎÂä 字符,列表段落1 字符,—ño’i—Ž 字符,¥ê¥¹¥È¶ÎÂä 字符,List Paragraph 字符,1st level - Bullet List Paragraph 字符,Lettre d'introduction 字符"/>
    <w:link w:val="af2"/>
    <w:uiPriority w:val="34"/>
    <w:qFormat/>
    <w:locked/>
    <w:rsid w:val="003145CD"/>
    <w:rPr>
      <w:rFonts w:ascii="Calibri" w:hAnsi="Calibri"/>
      <w:kern w:val="2"/>
      <w:sz w:val="21"/>
      <w:szCs w:val="22"/>
    </w:rPr>
  </w:style>
  <w:style w:type="paragraph" w:customStyle="1" w:styleId="Style11">
    <w:name w:val="Style1.1"/>
    <w:basedOn w:val="a0"/>
    <w:link w:val="Style11Char"/>
    <w:rsid w:val="008B2509"/>
    <w:pPr>
      <w:tabs>
        <w:tab w:val="num" w:pos="-806"/>
      </w:tabs>
      <w:spacing w:before="240"/>
    </w:pPr>
    <w:rPr>
      <w:rFonts w:ascii="Arial" w:hAnsi="Arial"/>
      <w:b/>
      <w:sz w:val="24"/>
      <w:szCs w:val="20"/>
    </w:rPr>
  </w:style>
  <w:style w:type="character" w:customStyle="1" w:styleId="Style11Char">
    <w:name w:val="Style1.1 Char"/>
    <w:link w:val="Style11"/>
    <w:rsid w:val="008B2509"/>
    <w:rPr>
      <w:rFonts w:ascii="Arial" w:eastAsia="MS Mincho" w:hAnsi="Arial"/>
      <w:b/>
      <w:sz w:val="24"/>
      <w:lang w:eastAsia="en-US"/>
    </w:rPr>
  </w:style>
  <w:style w:type="paragraph" w:customStyle="1" w:styleId="111Style2">
    <w:name w:val="1.1.1 Style 2"/>
    <w:basedOn w:val="4"/>
    <w:link w:val="111Style2Char"/>
    <w:rsid w:val="008B2509"/>
    <w:pPr>
      <w:tabs>
        <w:tab w:val="num" w:pos="-5500"/>
      </w:tabs>
      <w:spacing w:before="180" w:after="120"/>
      <w:ind w:left="-2949" w:hanging="1304"/>
    </w:pPr>
    <w:rPr>
      <w:rFonts w:ascii="Arial" w:eastAsia="Arial" w:hAnsi="Arial"/>
      <w:bCs w:val="0"/>
      <w:sz w:val="22"/>
      <w:szCs w:val="20"/>
    </w:rPr>
  </w:style>
  <w:style w:type="character" w:customStyle="1" w:styleId="111Style2Char">
    <w:name w:val="1.1.1 Style 2 Char"/>
    <w:link w:val="111Style2"/>
    <w:rsid w:val="008B2509"/>
    <w:rPr>
      <w:rFonts w:ascii="Arial" w:eastAsia="Arial" w:hAnsi="Arial"/>
      <w:b/>
      <w:sz w:val="22"/>
      <w:lang w:eastAsia="en-US"/>
    </w:rPr>
  </w:style>
  <w:style w:type="paragraph" w:styleId="af5">
    <w:name w:val="Revision"/>
    <w:hidden/>
    <w:uiPriority w:val="99"/>
    <w:semiHidden/>
    <w:rsid w:val="00C90B29"/>
    <w:rPr>
      <w:rFonts w:eastAsia="Times New Roman"/>
      <w:szCs w:val="24"/>
      <w:lang w:eastAsia="en-US"/>
    </w:rPr>
  </w:style>
  <w:style w:type="paragraph" w:styleId="5">
    <w:name w:val="List Bullet 5"/>
    <w:basedOn w:val="40"/>
    <w:rsid w:val="00A8666B"/>
    <w:pPr>
      <w:numPr>
        <w:numId w:val="5"/>
      </w:numPr>
      <w:tabs>
        <w:tab w:val="clear" w:pos="1644"/>
        <w:tab w:val="num" w:pos="360"/>
        <w:tab w:val="left" w:pos="510"/>
        <w:tab w:val="left" w:pos="794"/>
        <w:tab w:val="left" w:pos="1077"/>
        <w:tab w:val="left" w:pos="1361"/>
      </w:tabs>
      <w:spacing w:after="160" w:line="259" w:lineRule="auto"/>
      <w:ind w:left="360" w:hanging="360"/>
      <w:contextualSpacing w:val="0"/>
    </w:pPr>
    <w:rPr>
      <w:rFonts w:ascii="Calibri" w:eastAsia="宋体" w:hAnsi="Calibri"/>
      <w:sz w:val="22"/>
      <w:szCs w:val="22"/>
      <w:lang w:eastAsia="zh-CN"/>
    </w:rPr>
  </w:style>
  <w:style w:type="paragraph" w:customStyle="1" w:styleId="Proposal0">
    <w:name w:val="Proposal"/>
    <w:basedOn w:val="a"/>
    <w:rsid w:val="00A8666B"/>
    <w:pPr>
      <w:numPr>
        <w:numId w:val="6"/>
      </w:numPr>
      <w:tabs>
        <w:tab w:val="clear" w:pos="1304"/>
        <w:tab w:val="left" w:pos="1701"/>
      </w:tabs>
      <w:spacing w:after="160" w:line="259" w:lineRule="auto"/>
      <w:ind w:left="420" w:hanging="420"/>
    </w:pPr>
    <w:rPr>
      <w:rFonts w:ascii="Calibri" w:eastAsia="宋体" w:hAnsi="Calibri"/>
      <w:b/>
      <w:bCs/>
      <w:sz w:val="22"/>
      <w:szCs w:val="22"/>
      <w:lang w:eastAsia="zh-CN"/>
    </w:rPr>
  </w:style>
  <w:style w:type="paragraph" w:styleId="40">
    <w:name w:val="List Bullet 4"/>
    <w:basedOn w:val="a"/>
    <w:rsid w:val="00A8666B"/>
    <w:pPr>
      <w:tabs>
        <w:tab w:val="left" w:pos="1304"/>
      </w:tabs>
      <w:ind w:left="1304" w:hanging="1304"/>
      <w:contextualSpacing/>
    </w:pPr>
  </w:style>
  <w:style w:type="character" w:customStyle="1" w:styleId="11">
    <w:name w:val="批注文字 字符1"/>
    <w:link w:val="ac"/>
    <w:rsid w:val="00C53B8F"/>
    <w:rPr>
      <w:rFonts w:eastAsia="Times New Roman"/>
      <w:szCs w:val="24"/>
      <w:lang w:eastAsia="en-US"/>
    </w:rPr>
  </w:style>
  <w:style w:type="paragraph" w:customStyle="1" w:styleId="text">
    <w:name w:val="text"/>
    <w:basedOn w:val="a"/>
    <w:link w:val="textChar"/>
    <w:rsid w:val="00A771B7"/>
    <w:pPr>
      <w:widowControl w:val="0"/>
      <w:spacing w:after="240"/>
    </w:pPr>
    <w:rPr>
      <w:rFonts w:ascii="Calibri" w:eastAsia="宋体" w:hAnsi="Calibri"/>
      <w:kern w:val="2"/>
      <w:sz w:val="24"/>
      <w:szCs w:val="20"/>
      <w:lang w:eastAsia="zh-CN"/>
    </w:rPr>
  </w:style>
  <w:style w:type="character" w:customStyle="1" w:styleId="textChar">
    <w:name w:val="text Char"/>
    <w:link w:val="text"/>
    <w:rsid w:val="00A771B7"/>
    <w:rPr>
      <w:rFonts w:ascii="Calibri" w:hAnsi="Calibri"/>
      <w:kern w:val="2"/>
      <w:sz w:val="24"/>
    </w:rPr>
  </w:style>
  <w:style w:type="character" w:customStyle="1" w:styleId="B1Zchn">
    <w:name w:val="B1 Zchn"/>
    <w:qFormat/>
    <w:rsid w:val="009D668B"/>
    <w:rPr>
      <w:lang w:eastAsia="en-US"/>
    </w:rPr>
  </w:style>
  <w:style w:type="character" w:customStyle="1" w:styleId="B2Char">
    <w:name w:val="B2 Char"/>
    <w:link w:val="B2"/>
    <w:qFormat/>
    <w:rsid w:val="009D668B"/>
    <w:rPr>
      <w:rFonts w:eastAsia="Times New Roman"/>
      <w:lang w:val="en-GB" w:eastAsia="en-GB"/>
    </w:rPr>
  </w:style>
  <w:style w:type="paragraph" w:customStyle="1" w:styleId="Comments">
    <w:name w:val="Comments"/>
    <w:basedOn w:val="a"/>
    <w:link w:val="CommentsChar"/>
    <w:rsid w:val="00F51F46"/>
    <w:pPr>
      <w:spacing w:before="40"/>
    </w:pPr>
    <w:rPr>
      <w:rFonts w:ascii="Arial" w:eastAsia="MS Mincho" w:hAnsi="Arial"/>
      <w:i/>
      <w:sz w:val="18"/>
      <w:lang w:val="en-GB" w:eastAsia="en-GB"/>
    </w:rPr>
  </w:style>
  <w:style w:type="character" w:customStyle="1" w:styleId="CommentsChar">
    <w:name w:val="Comments Char"/>
    <w:link w:val="Comments"/>
    <w:rsid w:val="00F51F46"/>
    <w:rPr>
      <w:rFonts w:ascii="Arial" w:eastAsia="MS Mincho" w:hAnsi="Arial"/>
      <w:i/>
      <w:sz w:val="18"/>
      <w:szCs w:val="24"/>
      <w:lang w:val="en-GB" w:eastAsia="en-GB"/>
    </w:rPr>
  </w:style>
  <w:style w:type="character" w:customStyle="1" w:styleId="TACChar">
    <w:name w:val="TAC Char"/>
    <w:link w:val="TAC"/>
    <w:qFormat/>
    <w:rsid w:val="00AF11FA"/>
    <w:rPr>
      <w:rFonts w:ascii="Arial" w:eastAsia="Times New Roman" w:hAnsi="Arial"/>
      <w:sz w:val="18"/>
      <w:lang w:val="en-GB" w:eastAsia="en-GB"/>
    </w:rPr>
  </w:style>
  <w:style w:type="character" w:customStyle="1" w:styleId="B1Char1">
    <w:name w:val="B1 Char1"/>
    <w:rsid w:val="00A11E96"/>
    <w:rPr>
      <w:lang w:val="en-GB" w:eastAsia="en-US"/>
    </w:rPr>
  </w:style>
  <w:style w:type="paragraph" w:customStyle="1" w:styleId="textintend1">
    <w:name w:val="text intend 1"/>
    <w:basedOn w:val="text"/>
    <w:rsid w:val="006424EE"/>
    <w:pPr>
      <w:widowControl/>
      <w:numPr>
        <w:numId w:val="7"/>
      </w:numPr>
      <w:overflowPunct w:val="0"/>
      <w:autoSpaceDE w:val="0"/>
      <w:autoSpaceDN w:val="0"/>
      <w:adjustRightInd w:val="0"/>
      <w:spacing w:after="120"/>
      <w:textAlignment w:val="baseline"/>
    </w:pPr>
    <w:rPr>
      <w:rFonts w:ascii="Times New Roman" w:eastAsia="MS Mincho" w:hAnsi="Times New Roman"/>
      <w:kern w:val="0"/>
      <w:lang w:eastAsia="en-GB"/>
    </w:rPr>
  </w:style>
  <w:style w:type="character" w:customStyle="1" w:styleId="TAHCar">
    <w:name w:val="TAH Car"/>
    <w:link w:val="TAH"/>
    <w:qFormat/>
    <w:rsid w:val="006424EE"/>
    <w:rPr>
      <w:rFonts w:ascii="Arial" w:eastAsia="Times New Roman" w:hAnsi="Arial"/>
      <w:b/>
      <w:sz w:val="18"/>
      <w:lang w:val="en-GB" w:eastAsia="en-US"/>
    </w:rPr>
  </w:style>
  <w:style w:type="paragraph" w:customStyle="1" w:styleId="PL">
    <w:name w:val="PL"/>
    <w:link w:val="PLChar"/>
    <w:qFormat/>
    <w:rsid w:val="002B7FA3"/>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val="en-GB" w:eastAsia="sv-SE"/>
    </w:rPr>
  </w:style>
  <w:style w:type="character" w:customStyle="1" w:styleId="PLChar">
    <w:name w:val="PL Char"/>
    <w:link w:val="PL"/>
    <w:qFormat/>
    <w:rsid w:val="002B7FA3"/>
    <w:rPr>
      <w:rFonts w:ascii="Courier New" w:eastAsia="Batang" w:hAnsi="Courier New"/>
      <w:noProof/>
      <w:sz w:val="16"/>
      <w:shd w:val="clear" w:color="auto" w:fill="E6E6E6"/>
      <w:lang w:val="en-GB" w:eastAsia="sv-SE"/>
    </w:rPr>
  </w:style>
  <w:style w:type="character" w:customStyle="1" w:styleId="Char0">
    <w:name w:val="批注文字 Char"/>
    <w:rsid w:val="000B560D"/>
    <w:rPr>
      <w:rFonts w:ascii="Times" w:eastAsia="Batang" w:hAnsi="Times"/>
      <w:lang w:val="en-GB" w:eastAsia="en-US" w:bidi="ar-SA"/>
    </w:rPr>
  </w:style>
  <w:style w:type="character" w:customStyle="1" w:styleId="TALChar">
    <w:name w:val="TAL Char"/>
    <w:link w:val="TAL"/>
    <w:qFormat/>
    <w:rsid w:val="007A43CE"/>
    <w:rPr>
      <w:rFonts w:ascii="Arial" w:eastAsia="Times New Roman" w:hAnsi="Arial"/>
      <w:sz w:val="18"/>
      <w:lang w:val="en-GB" w:eastAsia="en-US"/>
    </w:rPr>
  </w:style>
  <w:style w:type="paragraph" w:styleId="HTML">
    <w:name w:val="HTML Preformatted"/>
    <w:basedOn w:val="a"/>
    <w:link w:val="HTML0"/>
    <w:rsid w:val="006669E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宋体" w:eastAsia="宋体" w:hAnsi="宋体" w:cs="宋体"/>
      <w:sz w:val="24"/>
      <w:lang w:eastAsia="zh-CN"/>
    </w:rPr>
  </w:style>
  <w:style w:type="character" w:customStyle="1" w:styleId="HTML0">
    <w:name w:val="HTML 预设格式 字符"/>
    <w:link w:val="HTML"/>
    <w:rsid w:val="006669E0"/>
    <w:rPr>
      <w:rFonts w:ascii="宋体" w:hAnsi="宋体" w:cs="宋体"/>
      <w:sz w:val="24"/>
      <w:szCs w:val="24"/>
    </w:rPr>
  </w:style>
  <w:style w:type="paragraph" w:customStyle="1" w:styleId="title1">
    <w:name w:val="title 1"/>
    <w:basedOn w:val="1"/>
    <w:next w:val="a"/>
    <w:link w:val="title1Char"/>
    <w:qFormat/>
    <w:rsid w:val="009A4884"/>
    <w:pPr>
      <w:keepLines/>
      <w:numPr>
        <w:numId w:val="10"/>
      </w:numPr>
      <w:pBdr>
        <w:top w:val="single" w:sz="12" w:space="3" w:color="auto"/>
      </w:pBdr>
      <w:overflowPunct w:val="0"/>
      <w:autoSpaceDE w:val="0"/>
      <w:autoSpaceDN w:val="0"/>
      <w:adjustRightInd w:val="0"/>
      <w:spacing w:beforeLines="50" w:before="120" w:afterLines="50"/>
      <w:jc w:val="left"/>
      <w:textAlignment w:val="baseline"/>
    </w:pPr>
    <w:rPr>
      <w:rFonts w:cs="Times New Roman"/>
      <w:b w:val="0"/>
      <w:bCs w:val="0"/>
      <w:kern w:val="0"/>
      <w:sz w:val="36"/>
      <w:szCs w:val="20"/>
    </w:rPr>
  </w:style>
  <w:style w:type="paragraph" w:customStyle="1" w:styleId="title2">
    <w:name w:val="title 2"/>
    <w:basedOn w:val="af2"/>
    <w:next w:val="a"/>
    <w:link w:val="title2Char"/>
    <w:qFormat/>
    <w:rsid w:val="00F03AEB"/>
    <w:pPr>
      <w:numPr>
        <w:ilvl w:val="1"/>
        <w:numId w:val="10"/>
      </w:numPr>
      <w:ind w:left="0" w:firstLineChars="0" w:firstLine="0"/>
    </w:pPr>
    <w:rPr>
      <w:rFonts w:ascii="Arial" w:eastAsiaTheme="minorEastAsia" w:hAnsi="Arial" w:cs="Arial"/>
      <w:sz w:val="28"/>
    </w:rPr>
  </w:style>
  <w:style w:type="character" w:customStyle="1" w:styleId="10">
    <w:name w:val="标题 1 字符"/>
    <w:aliases w:val="NMP Heading 1 字符,H1 字符,h11 字符,h12 字符,h13 字符,h14 字符,h15 字符,h16 字符,app heading 1 字符,l1 字符,Memo Heading 1 字符,Heading 1_a 字符,heading 1 字符,h17 字符,h111 字符,h121 字符,h131 字符,h141 字符,h151 字符,h161 字符,h18 字符,h112 字符,h122 字符,h132 字符,h142 字符,h152 字符,h162 字符"/>
    <w:link w:val="1"/>
    <w:rsid w:val="006A7BAA"/>
    <w:rPr>
      <w:rFonts w:ascii="Arial" w:hAnsi="Arial" w:cs="Arial"/>
      <w:b/>
      <w:bCs/>
      <w:kern w:val="32"/>
      <w:sz w:val="28"/>
      <w:szCs w:val="32"/>
    </w:rPr>
  </w:style>
  <w:style w:type="character" w:customStyle="1" w:styleId="title1Char">
    <w:name w:val="title 1 Char"/>
    <w:link w:val="title1"/>
    <w:rsid w:val="009A4884"/>
    <w:rPr>
      <w:rFonts w:ascii="Arial" w:hAnsi="Arial"/>
      <w:sz w:val="36"/>
    </w:rPr>
  </w:style>
  <w:style w:type="paragraph" w:customStyle="1" w:styleId="title3">
    <w:name w:val="title 3"/>
    <w:basedOn w:val="title2"/>
    <w:next w:val="a"/>
    <w:link w:val="title30"/>
    <w:qFormat/>
    <w:rsid w:val="009A4884"/>
    <w:pPr>
      <w:numPr>
        <w:ilvl w:val="2"/>
      </w:numPr>
    </w:pPr>
    <w:rPr>
      <w:sz w:val="22"/>
    </w:rPr>
  </w:style>
  <w:style w:type="character" w:customStyle="1" w:styleId="21">
    <w:name w:val="标题 2 字符"/>
    <w:aliases w:val="H2 字符,h2 字符,Head2A 字符,2 字符,UNDERRUBRIK 1-2 字符,DO NOT USE_h2 字符,h21 字符,Heading 2 Char 字符,H2 Char 字符,h2 Char 字符"/>
    <w:link w:val="20"/>
    <w:rsid w:val="006A7BAA"/>
    <w:rPr>
      <w:rFonts w:ascii="Arial" w:eastAsia="MS Mincho" w:hAnsi="Arial" w:cs="Arial"/>
      <w:b/>
      <w:bCs/>
      <w:iCs/>
      <w:szCs w:val="28"/>
    </w:rPr>
  </w:style>
  <w:style w:type="character" w:customStyle="1" w:styleId="title2Char">
    <w:name w:val="title 2 Char"/>
    <w:link w:val="title2"/>
    <w:rsid w:val="00F03AEB"/>
    <w:rPr>
      <w:rFonts w:ascii="Arial" w:eastAsiaTheme="minorEastAsia" w:hAnsi="Arial" w:cs="Arial"/>
      <w:kern w:val="2"/>
      <w:sz w:val="28"/>
      <w:szCs w:val="22"/>
    </w:rPr>
  </w:style>
  <w:style w:type="paragraph" w:customStyle="1" w:styleId="proposal">
    <w:name w:val="proposal"/>
    <w:basedOn w:val="a0"/>
    <w:next w:val="a"/>
    <w:link w:val="proposalChar"/>
    <w:qFormat/>
    <w:rsid w:val="00212A92"/>
    <w:pPr>
      <w:numPr>
        <w:numId w:val="9"/>
      </w:numPr>
      <w:spacing w:beforeLines="50" w:before="120" w:afterLines="50"/>
      <w:ind w:left="1134" w:hanging="1134"/>
    </w:pPr>
    <w:rPr>
      <w:rFonts w:eastAsia="宋体"/>
      <w:b/>
      <w:szCs w:val="20"/>
      <w:lang w:eastAsia="zh-CN"/>
    </w:rPr>
  </w:style>
  <w:style w:type="character" w:customStyle="1" w:styleId="title30">
    <w:name w:val="title 3 字符"/>
    <w:link w:val="title3"/>
    <w:rsid w:val="009A4884"/>
    <w:rPr>
      <w:rFonts w:ascii="Arial" w:eastAsiaTheme="minorEastAsia" w:hAnsi="Arial" w:cs="Arial"/>
      <w:kern w:val="2"/>
      <w:sz w:val="22"/>
      <w:szCs w:val="22"/>
    </w:rPr>
  </w:style>
  <w:style w:type="paragraph" w:customStyle="1" w:styleId="bullet1">
    <w:name w:val="bullet1"/>
    <w:basedOn w:val="a"/>
    <w:link w:val="bullet10"/>
    <w:qFormat/>
    <w:rsid w:val="00981D62"/>
    <w:pPr>
      <w:numPr>
        <w:numId w:val="8"/>
      </w:numPr>
    </w:pPr>
    <w:rPr>
      <w:rFonts w:eastAsia="宋体"/>
      <w:lang w:eastAsia="zh-CN"/>
    </w:rPr>
  </w:style>
  <w:style w:type="character" w:customStyle="1" w:styleId="proposalChar">
    <w:name w:val="proposal Char"/>
    <w:link w:val="proposal"/>
    <w:rsid w:val="00212A92"/>
    <w:rPr>
      <w:b/>
    </w:rPr>
  </w:style>
  <w:style w:type="character" w:customStyle="1" w:styleId="bullet10">
    <w:name w:val="bullet1 字符"/>
    <w:link w:val="bullet1"/>
    <w:rsid w:val="00981D62"/>
    <w:rPr>
      <w:szCs w:val="24"/>
    </w:rPr>
  </w:style>
  <w:style w:type="paragraph" w:styleId="af6">
    <w:name w:val="Date"/>
    <w:basedOn w:val="a"/>
    <w:next w:val="a"/>
    <w:link w:val="af7"/>
    <w:rsid w:val="009C1EC8"/>
    <w:pPr>
      <w:ind w:leftChars="2500" w:left="100"/>
    </w:pPr>
  </w:style>
  <w:style w:type="character" w:customStyle="1" w:styleId="af7">
    <w:name w:val="日期 字符"/>
    <w:basedOn w:val="a1"/>
    <w:link w:val="af6"/>
    <w:rsid w:val="009C1EC8"/>
    <w:rPr>
      <w:rFonts w:eastAsia="Times New Roman"/>
      <w:szCs w:val="24"/>
      <w:lang w:eastAsia="en-US"/>
    </w:rPr>
  </w:style>
  <w:style w:type="character" w:styleId="af8">
    <w:name w:val="Placeholder Text"/>
    <w:basedOn w:val="a1"/>
    <w:uiPriority w:val="99"/>
    <w:semiHidden/>
    <w:rsid w:val="00401756"/>
    <w:rPr>
      <w:color w:val="808080"/>
    </w:rPr>
  </w:style>
  <w:style w:type="character" w:customStyle="1" w:styleId="af9">
    <w:name w:val="批注文字 字符"/>
    <w:uiPriority w:val="99"/>
    <w:rsid w:val="00884A54"/>
    <w:rPr>
      <w:rFonts w:ascii="Times" w:hAnsi="Times"/>
      <w:lang w:val="en-GB" w:eastAsia="en-US"/>
    </w:rPr>
  </w:style>
  <w:style w:type="character" w:customStyle="1" w:styleId="12">
    <w:name w:val="列表段落 字符1"/>
    <w:aliases w:val="リスト段落 字符1,?? ?? 字符1,????? 字符1,???? 字符1,Lista1 字符1,列出段落1 字符1,中等深浅网格 1 - 着色 21 字符1,¥¡¡¡¡ì¬º¥¹¥È¶ÎÂä 字符1,ÁÐ³ö¶ÎÂä 字符1,列表段落1 字符1,—ño’i—Ž 字符1,¥ê¥¹¥È¶ÎÂä 字符1,1st level - Bullet List Paragraph 字符1,Lettre d'introduction 字符1,Paragrafo elenco 字符"/>
    <w:uiPriority w:val="34"/>
    <w:rsid w:val="00FA28A1"/>
    <w:rPr>
      <w:sz w:val="22"/>
      <w:szCs w:val="22"/>
    </w:rPr>
  </w:style>
  <w:style w:type="character" w:customStyle="1" w:styleId="TALCar">
    <w:name w:val="TAL Car"/>
    <w:qFormat/>
    <w:rsid w:val="004C3004"/>
    <w:rPr>
      <w:rFonts w:ascii="Arial" w:eastAsia="Times New Roman" w:hAnsi="Arial"/>
      <w:sz w:val="18"/>
      <w:lang w:val="en-GB" w:eastAsia="ja-JP"/>
    </w:rPr>
  </w:style>
  <w:style w:type="paragraph" w:customStyle="1" w:styleId="0Maintext">
    <w:name w:val="0 Main text"/>
    <w:basedOn w:val="a"/>
    <w:link w:val="0MaintextChar"/>
    <w:rsid w:val="0077541F"/>
    <w:pPr>
      <w:spacing w:after="100" w:afterAutospacing="1" w:line="288" w:lineRule="auto"/>
      <w:ind w:firstLine="360"/>
    </w:pPr>
    <w:rPr>
      <w:rFonts w:eastAsia="Malgun Gothic" w:cs="Batang"/>
      <w:szCs w:val="20"/>
      <w:lang w:val="en-GB"/>
    </w:rPr>
  </w:style>
  <w:style w:type="character" w:customStyle="1" w:styleId="0MaintextChar">
    <w:name w:val="0 Main text Char"/>
    <w:basedOn w:val="a1"/>
    <w:link w:val="0Maintext"/>
    <w:qFormat/>
    <w:rsid w:val="0077541F"/>
    <w:rPr>
      <w:rFonts w:eastAsia="Malgun Gothic" w:cs="Batang"/>
      <w:lang w:val="en-GB" w:eastAsia="en-US"/>
    </w:rPr>
  </w:style>
  <w:style w:type="paragraph" w:customStyle="1" w:styleId="B5">
    <w:name w:val="B5"/>
    <w:basedOn w:val="a"/>
    <w:rsid w:val="00170B62"/>
    <w:pPr>
      <w:spacing w:after="180"/>
      <w:ind w:left="1702" w:hanging="284"/>
      <w:jc w:val="left"/>
    </w:pPr>
    <w:rPr>
      <w:rFonts w:eastAsiaTheme="minorEastAsia"/>
      <w:szCs w:val="20"/>
      <w:lang w:val="en-GB"/>
    </w:rPr>
  </w:style>
  <w:style w:type="paragraph" w:customStyle="1" w:styleId="bullet2">
    <w:name w:val="bullet2"/>
    <w:basedOn w:val="bullet1"/>
    <w:link w:val="bullet20"/>
    <w:qFormat/>
    <w:rsid w:val="000324B9"/>
    <w:pPr>
      <w:numPr>
        <w:ilvl w:val="1"/>
      </w:numPr>
    </w:pPr>
  </w:style>
  <w:style w:type="paragraph" w:customStyle="1" w:styleId="bullet3">
    <w:name w:val="bullet3"/>
    <w:basedOn w:val="bullet1"/>
    <w:link w:val="bullet30"/>
    <w:qFormat/>
    <w:rsid w:val="000324B9"/>
    <w:pPr>
      <w:numPr>
        <w:ilvl w:val="2"/>
      </w:numPr>
    </w:pPr>
  </w:style>
  <w:style w:type="character" w:customStyle="1" w:styleId="bullet20">
    <w:name w:val="bullet2 字符"/>
    <w:basedOn w:val="bullet10"/>
    <w:link w:val="bullet2"/>
    <w:rsid w:val="000324B9"/>
    <w:rPr>
      <w:szCs w:val="24"/>
    </w:rPr>
  </w:style>
  <w:style w:type="character" w:customStyle="1" w:styleId="bullet30">
    <w:name w:val="bullet3 字符"/>
    <w:basedOn w:val="bullet10"/>
    <w:link w:val="bullet3"/>
    <w:rsid w:val="000324B9"/>
    <w:rPr>
      <w:szCs w:val="24"/>
    </w:rPr>
  </w:style>
  <w:style w:type="paragraph" w:customStyle="1" w:styleId="tabfig">
    <w:name w:val="tab&amp;fig"/>
    <w:basedOn w:val="a"/>
    <w:link w:val="tabfig0"/>
    <w:qFormat/>
    <w:rsid w:val="00BF7CF2"/>
    <w:pPr>
      <w:jc w:val="center"/>
    </w:pPr>
    <w:rPr>
      <w:rFonts w:eastAsiaTheme="minorEastAsia"/>
      <w:lang w:eastAsia="zh-CN"/>
    </w:rPr>
  </w:style>
  <w:style w:type="paragraph" w:customStyle="1" w:styleId="tabletext">
    <w:name w:val="tabletext"/>
    <w:basedOn w:val="tabfig"/>
    <w:link w:val="tabletext0"/>
    <w:qFormat/>
    <w:rsid w:val="00BF7CF2"/>
    <w:pPr>
      <w:spacing w:after="0"/>
    </w:pPr>
  </w:style>
  <w:style w:type="character" w:customStyle="1" w:styleId="tabfig0">
    <w:name w:val="tab&amp;fig 字符"/>
    <w:basedOn w:val="a1"/>
    <w:link w:val="tabfig"/>
    <w:rsid w:val="00BF7CF2"/>
    <w:rPr>
      <w:rFonts w:eastAsiaTheme="minorEastAsia"/>
      <w:szCs w:val="24"/>
    </w:rPr>
  </w:style>
  <w:style w:type="paragraph" w:customStyle="1" w:styleId="titlereference">
    <w:name w:val="titlereference"/>
    <w:basedOn w:val="title1"/>
    <w:link w:val="titlereference0"/>
    <w:qFormat/>
    <w:rsid w:val="00BF7CF2"/>
    <w:pPr>
      <w:numPr>
        <w:numId w:val="0"/>
      </w:numPr>
      <w:ind w:left="425" w:hanging="425"/>
    </w:pPr>
  </w:style>
  <w:style w:type="character" w:customStyle="1" w:styleId="tabletext0">
    <w:name w:val="tabletext 字符"/>
    <w:basedOn w:val="tabfig0"/>
    <w:link w:val="tabletext"/>
    <w:rsid w:val="00BF7CF2"/>
    <w:rPr>
      <w:rFonts w:eastAsiaTheme="minorEastAsia"/>
      <w:szCs w:val="24"/>
    </w:rPr>
  </w:style>
  <w:style w:type="character" w:customStyle="1" w:styleId="titlereference0">
    <w:name w:val="titlereference 字符"/>
    <w:basedOn w:val="title1Char"/>
    <w:link w:val="titlereference"/>
    <w:rsid w:val="00BF7CF2"/>
    <w:rPr>
      <w:rFonts w:ascii="Arial" w:hAnsi="Arial"/>
      <w:sz w:val="36"/>
    </w:rPr>
  </w:style>
  <w:style w:type="character" w:customStyle="1" w:styleId="Char2">
    <w:name w:val="正文文本 Char"/>
    <w:aliases w:val="bt Char1,Corps de texte Car Char1,Corps de texte Car1 Car Char1,Corps de texte Car Car Car Char1,Corps de texte Car1 Car Car Car Char1,Corps de texte Car Car Car Car Car Char1,Corps de texte Car1 Car Car Car Car Car Char1,bt Car Char1"/>
    <w:rsid w:val="008D258F"/>
    <w:rPr>
      <w:rFonts w:eastAsia="MS Mincho"/>
      <w:szCs w:val="24"/>
      <w:lang w:val="en-US" w:eastAsia="en-US" w:bidi="ar-SA"/>
    </w:rPr>
  </w:style>
  <w:style w:type="character" w:customStyle="1" w:styleId="normaltextrun">
    <w:name w:val="normaltextrun"/>
    <w:basedOn w:val="a1"/>
    <w:qFormat/>
    <w:rsid w:val="00816294"/>
  </w:style>
  <w:style w:type="paragraph" w:customStyle="1" w:styleId="paragraph">
    <w:name w:val="paragraph"/>
    <w:basedOn w:val="a"/>
    <w:uiPriority w:val="99"/>
    <w:qFormat/>
    <w:rsid w:val="00BC4482"/>
    <w:pPr>
      <w:spacing w:before="100" w:beforeAutospacing="1" w:after="100" w:afterAutospacing="1"/>
      <w:jc w:val="left"/>
    </w:pPr>
    <w:rPr>
      <w:sz w:val="24"/>
      <w:lang w:val="sv-SE" w:eastAsia="zh-CN"/>
    </w:rPr>
  </w:style>
  <w:style w:type="character" w:styleId="afa">
    <w:name w:val="Strong"/>
    <w:uiPriority w:val="22"/>
    <w:qFormat/>
    <w:rsid w:val="00BC4482"/>
    <w:rPr>
      <w:b/>
      <w:bCs/>
    </w:rPr>
  </w:style>
  <w:style w:type="paragraph" w:customStyle="1" w:styleId="tal0">
    <w:name w:val="tal"/>
    <w:basedOn w:val="a"/>
    <w:rsid w:val="006846AE"/>
    <w:pPr>
      <w:spacing w:before="100" w:beforeAutospacing="1" w:after="100" w:afterAutospacing="1"/>
      <w:jc w:val="left"/>
    </w:pPr>
    <w:rPr>
      <w:rFonts w:ascii="Calibri" w:eastAsiaTheme="minorHAnsi" w:hAnsi="Calibri" w:cs="Calibri"/>
      <w:sz w:val="22"/>
      <w:szCs w:val="22"/>
    </w:rPr>
  </w:style>
  <w:style w:type="paragraph" w:styleId="afb">
    <w:name w:val="Normal (Web)"/>
    <w:basedOn w:val="a"/>
    <w:uiPriority w:val="99"/>
    <w:unhideWhenUsed/>
    <w:rsid w:val="001A6D28"/>
    <w:pPr>
      <w:spacing w:before="100" w:beforeAutospacing="1" w:after="100" w:afterAutospacing="1"/>
      <w:jc w:val="left"/>
    </w:pPr>
    <w:rPr>
      <w:rFonts w:eastAsiaTheme="minorEastAsia"/>
      <w:sz w:val="24"/>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1580190">
      <w:bodyDiv w:val="1"/>
      <w:marLeft w:val="0"/>
      <w:marRight w:val="0"/>
      <w:marTop w:val="0"/>
      <w:marBottom w:val="0"/>
      <w:divBdr>
        <w:top w:val="none" w:sz="0" w:space="0" w:color="auto"/>
        <w:left w:val="none" w:sz="0" w:space="0" w:color="auto"/>
        <w:bottom w:val="none" w:sz="0" w:space="0" w:color="auto"/>
        <w:right w:val="none" w:sz="0" w:space="0" w:color="auto"/>
      </w:divBdr>
      <w:divsChild>
        <w:div w:id="1272013467">
          <w:marLeft w:val="0"/>
          <w:marRight w:val="0"/>
          <w:marTop w:val="0"/>
          <w:marBottom w:val="0"/>
          <w:divBdr>
            <w:top w:val="none" w:sz="0" w:space="0" w:color="auto"/>
            <w:left w:val="none" w:sz="0" w:space="0" w:color="auto"/>
            <w:bottom w:val="none" w:sz="0" w:space="0" w:color="auto"/>
            <w:right w:val="none" w:sz="0" w:space="0" w:color="auto"/>
          </w:divBdr>
        </w:div>
      </w:divsChild>
    </w:div>
    <w:div w:id="81417215">
      <w:bodyDiv w:val="1"/>
      <w:marLeft w:val="0"/>
      <w:marRight w:val="0"/>
      <w:marTop w:val="0"/>
      <w:marBottom w:val="0"/>
      <w:divBdr>
        <w:top w:val="none" w:sz="0" w:space="0" w:color="auto"/>
        <w:left w:val="none" w:sz="0" w:space="0" w:color="auto"/>
        <w:bottom w:val="none" w:sz="0" w:space="0" w:color="auto"/>
        <w:right w:val="none" w:sz="0" w:space="0" w:color="auto"/>
      </w:divBdr>
    </w:div>
    <w:div w:id="111822741">
      <w:bodyDiv w:val="1"/>
      <w:marLeft w:val="0"/>
      <w:marRight w:val="0"/>
      <w:marTop w:val="0"/>
      <w:marBottom w:val="0"/>
      <w:divBdr>
        <w:top w:val="none" w:sz="0" w:space="0" w:color="auto"/>
        <w:left w:val="none" w:sz="0" w:space="0" w:color="auto"/>
        <w:bottom w:val="none" w:sz="0" w:space="0" w:color="auto"/>
        <w:right w:val="none" w:sz="0" w:space="0" w:color="auto"/>
      </w:divBdr>
      <w:divsChild>
        <w:div w:id="1859465583">
          <w:marLeft w:val="0"/>
          <w:marRight w:val="0"/>
          <w:marTop w:val="0"/>
          <w:marBottom w:val="0"/>
          <w:divBdr>
            <w:top w:val="none" w:sz="0" w:space="0" w:color="auto"/>
            <w:left w:val="none" w:sz="0" w:space="0" w:color="auto"/>
            <w:bottom w:val="none" w:sz="0" w:space="0" w:color="auto"/>
            <w:right w:val="none" w:sz="0" w:space="0" w:color="auto"/>
          </w:divBdr>
        </w:div>
      </w:divsChild>
    </w:div>
    <w:div w:id="203443239">
      <w:bodyDiv w:val="1"/>
      <w:marLeft w:val="0"/>
      <w:marRight w:val="0"/>
      <w:marTop w:val="0"/>
      <w:marBottom w:val="0"/>
      <w:divBdr>
        <w:top w:val="none" w:sz="0" w:space="0" w:color="auto"/>
        <w:left w:val="none" w:sz="0" w:space="0" w:color="auto"/>
        <w:bottom w:val="none" w:sz="0" w:space="0" w:color="auto"/>
        <w:right w:val="none" w:sz="0" w:space="0" w:color="auto"/>
      </w:divBdr>
      <w:divsChild>
        <w:div w:id="1281645381">
          <w:marLeft w:val="1166"/>
          <w:marRight w:val="0"/>
          <w:marTop w:val="0"/>
          <w:marBottom w:val="0"/>
          <w:divBdr>
            <w:top w:val="none" w:sz="0" w:space="0" w:color="auto"/>
            <w:left w:val="none" w:sz="0" w:space="0" w:color="auto"/>
            <w:bottom w:val="none" w:sz="0" w:space="0" w:color="auto"/>
            <w:right w:val="none" w:sz="0" w:space="0" w:color="auto"/>
          </w:divBdr>
        </w:div>
      </w:divsChild>
    </w:div>
    <w:div w:id="226309971">
      <w:bodyDiv w:val="1"/>
      <w:marLeft w:val="0"/>
      <w:marRight w:val="0"/>
      <w:marTop w:val="0"/>
      <w:marBottom w:val="0"/>
      <w:divBdr>
        <w:top w:val="none" w:sz="0" w:space="0" w:color="auto"/>
        <w:left w:val="none" w:sz="0" w:space="0" w:color="auto"/>
        <w:bottom w:val="none" w:sz="0" w:space="0" w:color="auto"/>
        <w:right w:val="none" w:sz="0" w:space="0" w:color="auto"/>
      </w:divBdr>
    </w:div>
    <w:div w:id="252663905">
      <w:bodyDiv w:val="1"/>
      <w:marLeft w:val="0"/>
      <w:marRight w:val="0"/>
      <w:marTop w:val="0"/>
      <w:marBottom w:val="0"/>
      <w:divBdr>
        <w:top w:val="none" w:sz="0" w:space="0" w:color="auto"/>
        <w:left w:val="none" w:sz="0" w:space="0" w:color="auto"/>
        <w:bottom w:val="none" w:sz="0" w:space="0" w:color="auto"/>
        <w:right w:val="none" w:sz="0" w:space="0" w:color="auto"/>
      </w:divBdr>
      <w:divsChild>
        <w:div w:id="1275601099">
          <w:marLeft w:val="0"/>
          <w:marRight w:val="0"/>
          <w:marTop w:val="0"/>
          <w:marBottom w:val="0"/>
          <w:divBdr>
            <w:top w:val="none" w:sz="0" w:space="0" w:color="auto"/>
            <w:left w:val="none" w:sz="0" w:space="0" w:color="auto"/>
            <w:bottom w:val="none" w:sz="0" w:space="0" w:color="auto"/>
            <w:right w:val="none" w:sz="0" w:space="0" w:color="auto"/>
          </w:divBdr>
        </w:div>
      </w:divsChild>
    </w:div>
    <w:div w:id="258367354">
      <w:bodyDiv w:val="1"/>
      <w:marLeft w:val="0"/>
      <w:marRight w:val="0"/>
      <w:marTop w:val="0"/>
      <w:marBottom w:val="0"/>
      <w:divBdr>
        <w:top w:val="none" w:sz="0" w:space="0" w:color="auto"/>
        <w:left w:val="none" w:sz="0" w:space="0" w:color="auto"/>
        <w:bottom w:val="none" w:sz="0" w:space="0" w:color="auto"/>
        <w:right w:val="none" w:sz="0" w:space="0" w:color="auto"/>
      </w:divBdr>
      <w:divsChild>
        <w:div w:id="549079306">
          <w:marLeft w:val="0"/>
          <w:marRight w:val="0"/>
          <w:marTop w:val="0"/>
          <w:marBottom w:val="0"/>
          <w:divBdr>
            <w:top w:val="none" w:sz="0" w:space="0" w:color="auto"/>
            <w:left w:val="none" w:sz="0" w:space="0" w:color="auto"/>
            <w:bottom w:val="none" w:sz="0" w:space="0" w:color="auto"/>
            <w:right w:val="none" w:sz="0" w:space="0" w:color="auto"/>
          </w:divBdr>
          <w:divsChild>
            <w:div w:id="18437218">
              <w:marLeft w:val="0"/>
              <w:marRight w:val="0"/>
              <w:marTop w:val="0"/>
              <w:marBottom w:val="0"/>
              <w:divBdr>
                <w:top w:val="none" w:sz="0" w:space="0" w:color="auto"/>
                <w:left w:val="none" w:sz="0" w:space="0" w:color="auto"/>
                <w:bottom w:val="none" w:sz="0" w:space="0" w:color="auto"/>
                <w:right w:val="none" w:sz="0" w:space="0" w:color="auto"/>
              </w:divBdr>
            </w:div>
            <w:div w:id="788623575">
              <w:marLeft w:val="0"/>
              <w:marRight w:val="0"/>
              <w:marTop w:val="0"/>
              <w:marBottom w:val="0"/>
              <w:divBdr>
                <w:top w:val="none" w:sz="0" w:space="0" w:color="auto"/>
                <w:left w:val="none" w:sz="0" w:space="0" w:color="auto"/>
                <w:bottom w:val="none" w:sz="0" w:space="0" w:color="auto"/>
                <w:right w:val="none" w:sz="0" w:space="0" w:color="auto"/>
              </w:divBdr>
            </w:div>
            <w:div w:id="1413964726">
              <w:marLeft w:val="0"/>
              <w:marRight w:val="0"/>
              <w:marTop w:val="0"/>
              <w:marBottom w:val="0"/>
              <w:divBdr>
                <w:top w:val="none" w:sz="0" w:space="0" w:color="auto"/>
                <w:left w:val="none" w:sz="0" w:space="0" w:color="auto"/>
                <w:bottom w:val="none" w:sz="0" w:space="0" w:color="auto"/>
                <w:right w:val="none" w:sz="0" w:space="0" w:color="auto"/>
              </w:divBdr>
            </w:div>
            <w:div w:id="15568166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64651321">
      <w:bodyDiv w:val="1"/>
      <w:marLeft w:val="0"/>
      <w:marRight w:val="0"/>
      <w:marTop w:val="0"/>
      <w:marBottom w:val="0"/>
      <w:divBdr>
        <w:top w:val="none" w:sz="0" w:space="0" w:color="auto"/>
        <w:left w:val="none" w:sz="0" w:space="0" w:color="auto"/>
        <w:bottom w:val="none" w:sz="0" w:space="0" w:color="auto"/>
        <w:right w:val="none" w:sz="0" w:space="0" w:color="auto"/>
      </w:divBdr>
    </w:div>
    <w:div w:id="291374218">
      <w:bodyDiv w:val="1"/>
      <w:marLeft w:val="0"/>
      <w:marRight w:val="0"/>
      <w:marTop w:val="0"/>
      <w:marBottom w:val="0"/>
      <w:divBdr>
        <w:top w:val="none" w:sz="0" w:space="0" w:color="auto"/>
        <w:left w:val="none" w:sz="0" w:space="0" w:color="auto"/>
        <w:bottom w:val="none" w:sz="0" w:space="0" w:color="auto"/>
        <w:right w:val="none" w:sz="0" w:space="0" w:color="auto"/>
      </w:divBdr>
    </w:div>
    <w:div w:id="297228397">
      <w:bodyDiv w:val="1"/>
      <w:marLeft w:val="0"/>
      <w:marRight w:val="0"/>
      <w:marTop w:val="0"/>
      <w:marBottom w:val="0"/>
      <w:divBdr>
        <w:top w:val="none" w:sz="0" w:space="0" w:color="auto"/>
        <w:left w:val="none" w:sz="0" w:space="0" w:color="auto"/>
        <w:bottom w:val="none" w:sz="0" w:space="0" w:color="auto"/>
        <w:right w:val="none" w:sz="0" w:space="0" w:color="auto"/>
      </w:divBdr>
    </w:div>
    <w:div w:id="298533617">
      <w:bodyDiv w:val="1"/>
      <w:marLeft w:val="0"/>
      <w:marRight w:val="0"/>
      <w:marTop w:val="0"/>
      <w:marBottom w:val="0"/>
      <w:divBdr>
        <w:top w:val="none" w:sz="0" w:space="0" w:color="auto"/>
        <w:left w:val="none" w:sz="0" w:space="0" w:color="auto"/>
        <w:bottom w:val="none" w:sz="0" w:space="0" w:color="auto"/>
        <w:right w:val="none" w:sz="0" w:space="0" w:color="auto"/>
      </w:divBdr>
      <w:divsChild>
        <w:div w:id="1390881168">
          <w:marLeft w:val="0"/>
          <w:marRight w:val="0"/>
          <w:marTop w:val="0"/>
          <w:marBottom w:val="0"/>
          <w:divBdr>
            <w:top w:val="none" w:sz="0" w:space="0" w:color="auto"/>
            <w:left w:val="none" w:sz="0" w:space="0" w:color="auto"/>
            <w:bottom w:val="none" w:sz="0" w:space="0" w:color="auto"/>
            <w:right w:val="none" w:sz="0" w:space="0" w:color="auto"/>
          </w:divBdr>
          <w:divsChild>
            <w:div w:id="705570887">
              <w:marLeft w:val="0"/>
              <w:marRight w:val="0"/>
              <w:marTop w:val="0"/>
              <w:marBottom w:val="0"/>
              <w:divBdr>
                <w:top w:val="none" w:sz="0" w:space="0" w:color="auto"/>
                <w:left w:val="none" w:sz="0" w:space="0" w:color="auto"/>
                <w:bottom w:val="none" w:sz="0" w:space="0" w:color="auto"/>
                <w:right w:val="none" w:sz="0" w:space="0" w:color="auto"/>
              </w:divBdr>
            </w:div>
            <w:div w:id="880823477">
              <w:marLeft w:val="0"/>
              <w:marRight w:val="0"/>
              <w:marTop w:val="0"/>
              <w:marBottom w:val="0"/>
              <w:divBdr>
                <w:top w:val="none" w:sz="0" w:space="0" w:color="auto"/>
                <w:left w:val="none" w:sz="0" w:space="0" w:color="auto"/>
                <w:bottom w:val="none" w:sz="0" w:space="0" w:color="auto"/>
                <w:right w:val="none" w:sz="0" w:space="0" w:color="auto"/>
              </w:divBdr>
            </w:div>
            <w:div w:id="915287958">
              <w:marLeft w:val="0"/>
              <w:marRight w:val="0"/>
              <w:marTop w:val="0"/>
              <w:marBottom w:val="0"/>
              <w:divBdr>
                <w:top w:val="none" w:sz="0" w:space="0" w:color="auto"/>
                <w:left w:val="none" w:sz="0" w:space="0" w:color="auto"/>
                <w:bottom w:val="none" w:sz="0" w:space="0" w:color="auto"/>
                <w:right w:val="none" w:sz="0" w:space="0" w:color="auto"/>
              </w:divBdr>
            </w:div>
            <w:div w:id="16880224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34069552">
      <w:bodyDiv w:val="1"/>
      <w:marLeft w:val="0"/>
      <w:marRight w:val="0"/>
      <w:marTop w:val="0"/>
      <w:marBottom w:val="0"/>
      <w:divBdr>
        <w:top w:val="none" w:sz="0" w:space="0" w:color="auto"/>
        <w:left w:val="none" w:sz="0" w:space="0" w:color="auto"/>
        <w:bottom w:val="none" w:sz="0" w:space="0" w:color="auto"/>
        <w:right w:val="none" w:sz="0" w:space="0" w:color="auto"/>
      </w:divBdr>
      <w:divsChild>
        <w:div w:id="1384525060">
          <w:marLeft w:val="0"/>
          <w:marRight w:val="0"/>
          <w:marTop w:val="0"/>
          <w:marBottom w:val="0"/>
          <w:divBdr>
            <w:top w:val="none" w:sz="0" w:space="0" w:color="auto"/>
            <w:left w:val="none" w:sz="0" w:space="0" w:color="auto"/>
            <w:bottom w:val="none" w:sz="0" w:space="0" w:color="auto"/>
            <w:right w:val="none" w:sz="0" w:space="0" w:color="auto"/>
          </w:divBdr>
          <w:divsChild>
            <w:div w:id="247007438">
              <w:marLeft w:val="0"/>
              <w:marRight w:val="0"/>
              <w:marTop w:val="0"/>
              <w:marBottom w:val="0"/>
              <w:divBdr>
                <w:top w:val="none" w:sz="0" w:space="0" w:color="auto"/>
                <w:left w:val="none" w:sz="0" w:space="0" w:color="auto"/>
                <w:bottom w:val="none" w:sz="0" w:space="0" w:color="auto"/>
                <w:right w:val="none" w:sz="0" w:space="0" w:color="auto"/>
              </w:divBdr>
            </w:div>
            <w:div w:id="510032009">
              <w:marLeft w:val="0"/>
              <w:marRight w:val="0"/>
              <w:marTop w:val="0"/>
              <w:marBottom w:val="0"/>
              <w:divBdr>
                <w:top w:val="none" w:sz="0" w:space="0" w:color="auto"/>
                <w:left w:val="none" w:sz="0" w:space="0" w:color="auto"/>
                <w:bottom w:val="none" w:sz="0" w:space="0" w:color="auto"/>
                <w:right w:val="none" w:sz="0" w:space="0" w:color="auto"/>
              </w:divBdr>
            </w:div>
            <w:div w:id="573977247">
              <w:marLeft w:val="0"/>
              <w:marRight w:val="0"/>
              <w:marTop w:val="0"/>
              <w:marBottom w:val="0"/>
              <w:divBdr>
                <w:top w:val="none" w:sz="0" w:space="0" w:color="auto"/>
                <w:left w:val="none" w:sz="0" w:space="0" w:color="auto"/>
                <w:bottom w:val="none" w:sz="0" w:space="0" w:color="auto"/>
                <w:right w:val="none" w:sz="0" w:space="0" w:color="auto"/>
              </w:divBdr>
            </w:div>
            <w:div w:id="1426731090">
              <w:marLeft w:val="0"/>
              <w:marRight w:val="0"/>
              <w:marTop w:val="0"/>
              <w:marBottom w:val="0"/>
              <w:divBdr>
                <w:top w:val="none" w:sz="0" w:space="0" w:color="auto"/>
                <w:left w:val="none" w:sz="0" w:space="0" w:color="auto"/>
                <w:bottom w:val="none" w:sz="0" w:space="0" w:color="auto"/>
                <w:right w:val="none" w:sz="0" w:space="0" w:color="auto"/>
              </w:divBdr>
            </w:div>
            <w:div w:id="1494644652">
              <w:marLeft w:val="0"/>
              <w:marRight w:val="0"/>
              <w:marTop w:val="0"/>
              <w:marBottom w:val="0"/>
              <w:divBdr>
                <w:top w:val="none" w:sz="0" w:space="0" w:color="auto"/>
                <w:left w:val="none" w:sz="0" w:space="0" w:color="auto"/>
                <w:bottom w:val="none" w:sz="0" w:space="0" w:color="auto"/>
                <w:right w:val="none" w:sz="0" w:space="0" w:color="auto"/>
              </w:divBdr>
            </w:div>
            <w:div w:id="1533615728">
              <w:marLeft w:val="0"/>
              <w:marRight w:val="0"/>
              <w:marTop w:val="0"/>
              <w:marBottom w:val="0"/>
              <w:divBdr>
                <w:top w:val="none" w:sz="0" w:space="0" w:color="auto"/>
                <w:left w:val="none" w:sz="0" w:space="0" w:color="auto"/>
                <w:bottom w:val="none" w:sz="0" w:space="0" w:color="auto"/>
                <w:right w:val="none" w:sz="0" w:space="0" w:color="auto"/>
              </w:divBdr>
            </w:div>
            <w:div w:id="1644113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73777293">
      <w:bodyDiv w:val="1"/>
      <w:marLeft w:val="0"/>
      <w:marRight w:val="0"/>
      <w:marTop w:val="0"/>
      <w:marBottom w:val="0"/>
      <w:divBdr>
        <w:top w:val="none" w:sz="0" w:space="0" w:color="auto"/>
        <w:left w:val="none" w:sz="0" w:space="0" w:color="auto"/>
        <w:bottom w:val="none" w:sz="0" w:space="0" w:color="auto"/>
        <w:right w:val="none" w:sz="0" w:space="0" w:color="auto"/>
      </w:divBdr>
      <w:divsChild>
        <w:div w:id="148255114">
          <w:marLeft w:val="0"/>
          <w:marRight w:val="0"/>
          <w:marTop w:val="0"/>
          <w:marBottom w:val="0"/>
          <w:divBdr>
            <w:top w:val="none" w:sz="0" w:space="0" w:color="auto"/>
            <w:left w:val="none" w:sz="0" w:space="0" w:color="auto"/>
            <w:bottom w:val="none" w:sz="0" w:space="0" w:color="auto"/>
            <w:right w:val="none" w:sz="0" w:space="0" w:color="auto"/>
          </w:divBdr>
          <w:divsChild>
            <w:div w:id="175584883">
              <w:marLeft w:val="0"/>
              <w:marRight w:val="0"/>
              <w:marTop w:val="0"/>
              <w:marBottom w:val="0"/>
              <w:divBdr>
                <w:top w:val="none" w:sz="0" w:space="0" w:color="auto"/>
                <w:left w:val="none" w:sz="0" w:space="0" w:color="auto"/>
                <w:bottom w:val="none" w:sz="0" w:space="0" w:color="auto"/>
                <w:right w:val="none" w:sz="0" w:space="0" w:color="auto"/>
              </w:divBdr>
            </w:div>
            <w:div w:id="482738324">
              <w:marLeft w:val="0"/>
              <w:marRight w:val="0"/>
              <w:marTop w:val="0"/>
              <w:marBottom w:val="0"/>
              <w:divBdr>
                <w:top w:val="none" w:sz="0" w:space="0" w:color="auto"/>
                <w:left w:val="none" w:sz="0" w:space="0" w:color="auto"/>
                <w:bottom w:val="none" w:sz="0" w:space="0" w:color="auto"/>
                <w:right w:val="none" w:sz="0" w:space="0" w:color="auto"/>
              </w:divBdr>
            </w:div>
            <w:div w:id="733969491">
              <w:marLeft w:val="0"/>
              <w:marRight w:val="0"/>
              <w:marTop w:val="0"/>
              <w:marBottom w:val="0"/>
              <w:divBdr>
                <w:top w:val="none" w:sz="0" w:space="0" w:color="auto"/>
                <w:left w:val="none" w:sz="0" w:space="0" w:color="auto"/>
                <w:bottom w:val="none" w:sz="0" w:space="0" w:color="auto"/>
                <w:right w:val="none" w:sz="0" w:space="0" w:color="auto"/>
              </w:divBdr>
            </w:div>
            <w:div w:id="792407843">
              <w:marLeft w:val="0"/>
              <w:marRight w:val="0"/>
              <w:marTop w:val="0"/>
              <w:marBottom w:val="0"/>
              <w:divBdr>
                <w:top w:val="none" w:sz="0" w:space="0" w:color="auto"/>
                <w:left w:val="none" w:sz="0" w:space="0" w:color="auto"/>
                <w:bottom w:val="none" w:sz="0" w:space="0" w:color="auto"/>
                <w:right w:val="none" w:sz="0" w:space="0" w:color="auto"/>
              </w:divBdr>
            </w:div>
            <w:div w:id="806318352">
              <w:marLeft w:val="0"/>
              <w:marRight w:val="0"/>
              <w:marTop w:val="0"/>
              <w:marBottom w:val="0"/>
              <w:divBdr>
                <w:top w:val="none" w:sz="0" w:space="0" w:color="auto"/>
                <w:left w:val="none" w:sz="0" w:space="0" w:color="auto"/>
                <w:bottom w:val="none" w:sz="0" w:space="0" w:color="auto"/>
                <w:right w:val="none" w:sz="0" w:space="0" w:color="auto"/>
              </w:divBdr>
            </w:div>
            <w:div w:id="970477150">
              <w:marLeft w:val="0"/>
              <w:marRight w:val="0"/>
              <w:marTop w:val="0"/>
              <w:marBottom w:val="0"/>
              <w:divBdr>
                <w:top w:val="none" w:sz="0" w:space="0" w:color="auto"/>
                <w:left w:val="none" w:sz="0" w:space="0" w:color="auto"/>
                <w:bottom w:val="none" w:sz="0" w:space="0" w:color="auto"/>
                <w:right w:val="none" w:sz="0" w:space="0" w:color="auto"/>
              </w:divBdr>
            </w:div>
            <w:div w:id="1122575484">
              <w:marLeft w:val="0"/>
              <w:marRight w:val="0"/>
              <w:marTop w:val="0"/>
              <w:marBottom w:val="0"/>
              <w:divBdr>
                <w:top w:val="none" w:sz="0" w:space="0" w:color="auto"/>
                <w:left w:val="none" w:sz="0" w:space="0" w:color="auto"/>
                <w:bottom w:val="none" w:sz="0" w:space="0" w:color="auto"/>
                <w:right w:val="none" w:sz="0" w:space="0" w:color="auto"/>
              </w:divBdr>
            </w:div>
            <w:div w:id="1168059784">
              <w:marLeft w:val="0"/>
              <w:marRight w:val="0"/>
              <w:marTop w:val="0"/>
              <w:marBottom w:val="0"/>
              <w:divBdr>
                <w:top w:val="none" w:sz="0" w:space="0" w:color="auto"/>
                <w:left w:val="none" w:sz="0" w:space="0" w:color="auto"/>
                <w:bottom w:val="none" w:sz="0" w:space="0" w:color="auto"/>
                <w:right w:val="none" w:sz="0" w:space="0" w:color="auto"/>
              </w:divBdr>
            </w:div>
            <w:div w:id="1543135667">
              <w:marLeft w:val="0"/>
              <w:marRight w:val="0"/>
              <w:marTop w:val="0"/>
              <w:marBottom w:val="0"/>
              <w:divBdr>
                <w:top w:val="none" w:sz="0" w:space="0" w:color="auto"/>
                <w:left w:val="none" w:sz="0" w:space="0" w:color="auto"/>
                <w:bottom w:val="none" w:sz="0" w:space="0" w:color="auto"/>
                <w:right w:val="none" w:sz="0" w:space="0" w:color="auto"/>
              </w:divBdr>
            </w:div>
            <w:div w:id="1768454980">
              <w:marLeft w:val="0"/>
              <w:marRight w:val="0"/>
              <w:marTop w:val="0"/>
              <w:marBottom w:val="0"/>
              <w:divBdr>
                <w:top w:val="none" w:sz="0" w:space="0" w:color="auto"/>
                <w:left w:val="none" w:sz="0" w:space="0" w:color="auto"/>
                <w:bottom w:val="none" w:sz="0" w:space="0" w:color="auto"/>
                <w:right w:val="none" w:sz="0" w:space="0" w:color="auto"/>
              </w:divBdr>
            </w:div>
            <w:div w:id="1898709893">
              <w:marLeft w:val="0"/>
              <w:marRight w:val="0"/>
              <w:marTop w:val="0"/>
              <w:marBottom w:val="0"/>
              <w:divBdr>
                <w:top w:val="none" w:sz="0" w:space="0" w:color="auto"/>
                <w:left w:val="none" w:sz="0" w:space="0" w:color="auto"/>
                <w:bottom w:val="none" w:sz="0" w:space="0" w:color="auto"/>
                <w:right w:val="none" w:sz="0" w:space="0" w:color="auto"/>
              </w:divBdr>
            </w:div>
            <w:div w:id="19004400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83676860">
      <w:bodyDiv w:val="1"/>
      <w:marLeft w:val="0"/>
      <w:marRight w:val="0"/>
      <w:marTop w:val="0"/>
      <w:marBottom w:val="0"/>
      <w:divBdr>
        <w:top w:val="none" w:sz="0" w:space="0" w:color="auto"/>
        <w:left w:val="none" w:sz="0" w:space="0" w:color="auto"/>
        <w:bottom w:val="none" w:sz="0" w:space="0" w:color="auto"/>
        <w:right w:val="none" w:sz="0" w:space="0" w:color="auto"/>
      </w:divBdr>
    </w:div>
    <w:div w:id="472909807">
      <w:bodyDiv w:val="1"/>
      <w:marLeft w:val="0"/>
      <w:marRight w:val="0"/>
      <w:marTop w:val="0"/>
      <w:marBottom w:val="0"/>
      <w:divBdr>
        <w:top w:val="none" w:sz="0" w:space="0" w:color="auto"/>
        <w:left w:val="none" w:sz="0" w:space="0" w:color="auto"/>
        <w:bottom w:val="none" w:sz="0" w:space="0" w:color="auto"/>
        <w:right w:val="none" w:sz="0" w:space="0" w:color="auto"/>
      </w:divBdr>
      <w:divsChild>
        <w:div w:id="137262834">
          <w:marLeft w:val="1800"/>
          <w:marRight w:val="0"/>
          <w:marTop w:val="100"/>
          <w:marBottom w:val="0"/>
          <w:divBdr>
            <w:top w:val="none" w:sz="0" w:space="0" w:color="auto"/>
            <w:left w:val="none" w:sz="0" w:space="0" w:color="auto"/>
            <w:bottom w:val="none" w:sz="0" w:space="0" w:color="auto"/>
            <w:right w:val="none" w:sz="0" w:space="0" w:color="auto"/>
          </w:divBdr>
        </w:div>
        <w:div w:id="157230462">
          <w:marLeft w:val="2520"/>
          <w:marRight w:val="0"/>
          <w:marTop w:val="100"/>
          <w:marBottom w:val="0"/>
          <w:divBdr>
            <w:top w:val="none" w:sz="0" w:space="0" w:color="auto"/>
            <w:left w:val="none" w:sz="0" w:space="0" w:color="auto"/>
            <w:bottom w:val="none" w:sz="0" w:space="0" w:color="auto"/>
            <w:right w:val="none" w:sz="0" w:space="0" w:color="auto"/>
          </w:divBdr>
        </w:div>
        <w:div w:id="444890925">
          <w:marLeft w:val="360"/>
          <w:marRight w:val="0"/>
          <w:marTop w:val="200"/>
          <w:marBottom w:val="0"/>
          <w:divBdr>
            <w:top w:val="none" w:sz="0" w:space="0" w:color="auto"/>
            <w:left w:val="none" w:sz="0" w:space="0" w:color="auto"/>
            <w:bottom w:val="none" w:sz="0" w:space="0" w:color="auto"/>
            <w:right w:val="none" w:sz="0" w:space="0" w:color="auto"/>
          </w:divBdr>
        </w:div>
        <w:div w:id="525337481">
          <w:marLeft w:val="1080"/>
          <w:marRight w:val="0"/>
          <w:marTop w:val="100"/>
          <w:marBottom w:val="0"/>
          <w:divBdr>
            <w:top w:val="none" w:sz="0" w:space="0" w:color="auto"/>
            <w:left w:val="none" w:sz="0" w:space="0" w:color="auto"/>
            <w:bottom w:val="none" w:sz="0" w:space="0" w:color="auto"/>
            <w:right w:val="none" w:sz="0" w:space="0" w:color="auto"/>
          </w:divBdr>
        </w:div>
        <w:div w:id="682897799">
          <w:marLeft w:val="3240"/>
          <w:marRight w:val="0"/>
          <w:marTop w:val="100"/>
          <w:marBottom w:val="0"/>
          <w:divBdr>
            <w:top w:val="none" w:sz="0" w:space="0" w:color="auto"/>
            <w:left w:val="none" w:sz="0" w:space="0" w:color="auto"/>
            <w:bottom w:val="none" w:sz="0" w:space="0" w:color="auto"/>
            <w:right w:val="none" w:sz="0" w:space="0" w:color="auto"/>
          </w:divBdr>
        </w:div>
        <w:div w:id="700787795">
          <w:marLeft w:val="360"/>
          <w:marRight w:val="0"/>
          <w:marTop w:val="200"/>
          <w:marBottom w:val="0"/>
          <w:divBdr>
            <w:top w:val="none" w:sz="0" w:space="0" w:color="auto"/>
            <w:left w:val="none" w:sz="0" w:space="0" w:color="auto"/>
            <w:bottom w:val="none" w:sz="0" w:space="0" w:color="auto"/>
            <w:right w:val="none" w:sz="0" w:space="0" w:color="auto"/>
          </w:divBdr>
        </w:div>
        <w:div w:id="733504640">
          <w:marLeft w:val="1080"/>
          <w:marRight w:val="0"/>
          <w:marTop w:val="100"/>
          <w:marBottom w:val="0"/>
          <w:divBdr>
            <w:top w:val="none" w:sz="0" w:space="0" w:color="auto"/>
            <w:left w:val="none" w:sz="0" w:space="0" w:color="auto"/>
            <w:bottom w:val="none" w:sz="0" w:space="0" w:color="auto"/>
            <w:right w:val="none" w:sz="0" w:space="0" w:color="auto"/>
          </w:divBdr>
        </w:div>
        <w:div w:id="765689819">
          <w:marLeft w:val="1800"/>
          <w:marRight w:val="0"/>
          <w:marTop w:val="100"/>
          <w:marBottom w:val="0"/>
          <w:divBdr>
            <w:top w:val="none" w:sz="0" w:space="0" w:color="auto"/>
            <w:left w:val="none" w:sz="0" w:space="0" w:color="auto"/>
            <w:bottom w:val="none" w:sz="0" w:space="0" w:color="auto"/>
            <w:right w:val="none" w:sz="0" w:space="0" w:color="auto"/>
          </w:divBdr>
        </w:div>
        <w:div w:id="884177911">
          <w:marLeft w:val="1080"/>
          <w:marRight w:val="0"/>
          <w:marTop w:val="100"/>
          <w:marBottom w:val="0"/>
          <w:divBdr>
            <w:top w:val="none" w:sz="0" w:space="0" w:color="auto"/>
            <w:left w:val="none" w:sz="0" w:space="0" w:color="auto"/>
            <w:bottom w:val="none" w:sz="0" w:space="0" w:color="auto"/>
            <w:right w:val="none" w:sz="0" w:space="0" w:color="auto"/>
          </w:divBdr>
        </w:div>
        <w:div w:id="888348301">
          <w:marLeft w:val="1800"/>
          <w:marRight w:val="0"/>
          <w:marTop w:val="100"/>
          <w:marBottom w:val="0"/>
          <w:divBdr>
            <w:top w:val="none" w:sz="0" w:space="0" w:color="auto"/>
            <w:left w:val="none" w:sz="0" w:space="0" w:color="auto"/>
            <w:bottom w:val="none" w:sz="0" w:space="0" w:color="auto"/>
            <w:right w:val="none" w:sz="0" w:space="0" w:color="auto"/>
          </w:divBdr>
        </w:div>
        <w:div w:id="933247449">
          <w:marLeft w:val="360"/>
          <w:marRight w:val="0"/>
          <w:marTop w:val="200"/>
          <w:marBottom w:val="0"/>
          <w:divBdr>
            <w:top w:val="none" w:sz="0" w:space="0" w:color="auto"/>
            <w:left w:val="none" w:sz="0" w:space="0" w:color="auto"/>
            <w:bottom w:val="none" w:sz="0" w:space="0" w:color="auto"/>
            <w:right w:val="none" w:sz="0" w:space="0" w:color="auto"/>
          </w:divBdr>
        </w:div>
        <w:div w:id="1057051046">
          <w:marLeft w:val="2520"/>
          <w:marRight w:val="0"/>
          <w:marTop w:val="100"/>
          <w:marBottom w:val="0"/>
          <w:divBdr>
            <w:top w:val="none" w:sz="0" w:space="0" w:color="auto"/>
            <w:left w:val="none" w:sz="0" w:space="0" w:color="auto"/>
            <w:bottom w:val="none" w:sz="0" w:space="0" w:color="auto"/>
            <w:right w:val="none" w:sz="0" w:space="0" w:color="auto"/>
          </w:divBdr>
        </w:div>
        <w:div w:id="1681809198">
          <w:marLeft w:val="1800"/>
          <w:marRight w:val="0"/>
          <w:marTop w:val="100"/>
          <w:marBottom w:val="0"/>
          <w:divBdr>
            <w:top w:val="none" w:sz="0" w:space="0" w:color="auto"/>
            <w:left w:val="none" w:sz="0" w:space="0" w:color="auto"/>
            <w:bottom w:val="none" w:sz="0" w:space="0" w:color="auto"/>
            <w:right w:val="none" w:sz="0" w:space="0" w:color="auto"/>
          </w:divBdr>
        </w:div>
        <w:div w:id="2049910962">
          <w:marLeft w:val="1080"/>
          <w:marRight w:val="0"/>
          <w:marTop w:val="100"/>
          <w:marBottom w:val="0"/>
          <w:divBdr>
            <w:top w:val="none" w:sz="0" w:space="0" w:color="auto"/>
            <w:left w:val="none" w:sz="0" w:space="0" w:color="auto"/>
            <w:bottom w:val="none" w:sz="0" w:space="0" w:color="auto"/>
            <w:right w:val="none" w:sz="0" w:space="0" w:color="auto"/>
          </w:divBdr>
        </w:div>
        <w:div w:id="2073188503">
          <w:marLeft w:val="360"/>
          <w:marRight w:val="0"/>
          <w:marTop w:val="200"/>
          <w:marBottom w:val="0"/>
          <w:divBdr>
            <w:top w:val="none" w:sz="0" w:space="0" w:color="auto"/>
            <w:left w:val="none" w:sz="0" w:space="0" w:color="auto"/>
            <w:bottom w:val="none" w:sz="0" w:space="0" w:color="auto"/>
            <w:right w:val="none" w:sz="0" w:space="0" w:color="auto"/>
          </w:divBdr>
        </w:div>
      </w:divsChild>
    </w:div>
    <w:div w:id="505486803">
      <w:bodyDiv w:val="1"/>
      <w:marLeft w:val="0"/>
      <w:marRight w:val="0"/>
      <w:marTop w:val="0"/>
      <w:marBottom w:val="0"/>
      <w:divBdr>
        <w:top w:val="none" w:sz="0" w:space="0" w:color="auto"/>
        <w:left w:val="none" w:sz="0" w:space="0" w:color="auto"/>
        <w:bottom w:val="none" w:sz="0" w:space="0" w:color="auto"/>
        <w:right w:val="none" w:sz="0" w:space="0" w:color="auto"/>
      </w:divBdr>
    </w:div>
    <w:div w:id="526648413">
      <w:bodyDiv w:val="1"/>
      <w:marLeft w:val="0"/>
      <w:marRight w:val="0"/>
      <w:marTop w:val="0"/>
      <w:marBottom w:val="0"/>
      <w:divBdr>
        <w:top w:val="none" w:sz="0" w:space="0" w:color="auto"/>
        <w:left w:val="none" w:sz="0" w:space="0" w:color="auto"/>
        <w:bottom w:val="none" w:sz="0" w:space="0" w:color="auto"/>
        <w:right w:val="none" w:sz="0" w:space="0" w:color="auto"/>
      </w:divBdr>
    </w:div>
    <w:div w:id="597103473">
      <w:bodyDiv w:val="1"/>
      <w:marLeft w:val="0"/>
      <w:marRight w:val="0"/>
      <w:marTop w:val="0"/>
      <w:marBottom w:val="0"/>
      <w:divBdr>
        <w:top w:val="none" w:sz="0" w:space="0" w:color="auto"/>
        <w:left w:val="none" w:sz="0" w:space="0" w:color="auto"/>
        <w:bottom w:val="none" w:sz="0" w:space="0" w:color="auto"/>
        <w:right w:val="none" w:sz="0" w:space="0" w:color="auto"/>
      </w:divBdr>
      <w:divsChild>
        <w:div w:id="1983802510">
          <w:marLeft w:val="0"/>
          <w:marRight w:val="0"/>
          <w:marTop w:val="0"/>
          <w:marBottom w:val="0"/>
          <w:divBdr>
            <w:top w:val="none" w:sz="0" w:space="0" w:color="auto"/>
            <w:left w:val="none" w:sz="0" w:space="0" w:color="auto"/>
            <w:bottom w:val="none" w:sz="0" w:space="0" w:color="auto"/>
            <w:right w:val="none" w:sz="0" w:space="0" w:color="auto"/>
          </w:divBdr>
        </w:div>
      </w:divsChild>
    </w:div>
    <w:div w:id="626276382">
      <w:bodyDiv w:val="1"/>
      <w:marLeft w:val="0"/>
      <w:marRight w:val="0"/>
      <w:marTop w:val="0"/>
      <w:marBottom w:val="0"/>
      <w:divBdr>
        <w:top w:val="none" w:sz="0" w:space="0" w:color="auto"/>
        <w:left w:val="none" w:sz="0" w:space="0" w:color="auto"/>
        <w:bottom w:val="none" w:sz="0" w:space="0" w:color="auto"/>
        <w:right w:val="none" w:sz="0" w:space="0" w:color="auto"/>
      </w:divBdr>
      <w:divsChild>
        <w:div w:id="1845172059">
          <w:marLeft w:val="1166"/>
          <w:marRight w:val="0"/>
          <w:marTop w:val="0"/>
          <w:marBottom w:val="0"/>
          <w:divBdr>
            <w:top w:val="none" w:sz="0" w:space="0" w:color="auto"/>
            <w:left w:val="none" w:sz="0" w:space="0" w:color="auto"/>
            <w:bottom w:val="none" w:sz="0" w:space="0" w:color="auto"/>
            <w:right w:val="none" w:sz="0" w:space="0" w:color="auto"/>
          </w:divBdr>
        </w:div>
        <w:div w:id="2129690412">
          <w:marLeft w:val="1800"/>
          <w:marRight w:val="0"/>
          <w:marTop w:val="0"/>
          <w:marBottom w:val="0"/>
          <w:divBdr>
            <w:top w:val="none" w:sz="0" w:space="0" w:color="auto"/>
            <w:left w:val="none" w:sz="0" w:space="0" w:color="auto"/>
            <w:bottom w:val="none" w:sz="0" w:space="0" w:color="auto"/>
            <w:right w:val="none" w:sz="0" w:space="0" w:color="auto"/>
          </w:divBdr>
        </w:div>
        <w:div w:id="1354457649">
          <w:marLeft w:val="1800"/>
          <w:marRight w:val="0"/>
          <w:marTop w:val="0"/>
          <w:marBottom w:val="0"/>
          <w:divBdr>
            <w:top w:val="none" w:sz="0" w:space="0" w:color="auto"/>
            <w:left w:val="none" w:sz="0" w:space="0" w:color="auto"/>
            <w:bottom w:val="none" w:sz="0" w:space="0" w:color="auto"/>
            <w:right w:val="none" w:sz="0" w:space="0" w:color="auto"/>
          </w:divBdr>
        </w:div>
        <w:div w:id="804662290">
          <w:marLeft w:val="1800"/>
          <w:marRight w:val="0"/>
          <w:marTop w:val="0"/>
          <w:marBottom w:val="0"/>
          <w:divBdr>
            <w:top w:val="none" w:sz="0" w:space="0" w:color="auto"/>
            <w:left w:val="none" w:sz="0" w:space="0" w:color="auto"/>
            <w:bottom w:val="none" w:sz="0" w:space="0" w:color="auto"/>
            <w:right w:val="none" w:sz="0" w:space="0" w:color="auto"/>
          </w:divBdr>
        </w:div>
        <w:div w:id="1101947151">
          <w:marLeft w:val="1166"/>
          <w:marRight w:val="0"/>
          <w:marTop w:val="0"/>
          <w:marBottom w:val="0"/>
          <w:divBdr>
            <w:top w:val="none" w:sz="0" w:space="0" w:color="auto"/>
            <w:left w:val="none" w:sz="0" w:space="0" w:color="auto"/>
            <w:bottom w:val="none" w:sz="0" w:space="0" w:color="auto"/>
            <w:right w:val="none" w:sz="0" w:space="0" w:color="auto"/>
          </w:divBdr>
        </w:div>
      </w:divsChild>
    </w:div>
    <w:div w:id="636105749">
      <w:bodyDiv w:val="1"/>
      <w:marLeft w:val="0"/>
      <w:marRight w:val="0"/>
      <w:marTop w:val="0"/>
      <w:marBottom w:val="0"/>
      <w:divBdr>
        <w:top w:val="none" w:sz="0" w:space="0" w:color="auto"/>
        <w:left w:val="none" w:sz="0" w:space="0" w:color="auto"/>
        <w:bottom w:val="none" w:sz="0" w:space="0" w:color="auto"/>
        <w:right w:val="none" w:sz="0" w:space="0" w:color="auto"/>
      </w:divBdr>
      <w:divsChild>
        <w:div w:id="1864854109">
          <w:marLeft w:val="0"/>
          <w:marRight w:val="0"/>
          <w:marTop w:val="0"/>
          <w:marBottom w:val="0"/>
          <w:divBdr>
            <w:top w:val="none" w:sz="0" w:space="0" w:color="auto"/>
            <w:left w:val="none" w:sz="0" w:space="0" w:color="auto"/>
            <w:bottom w:val="none" w:sz="0" w:space="0" w:color="auto"/>
            <w:right w:val="none" w:sz="0" w:space="0" w:color="auto"/>
          </w:divBdr>
        </w:div>
      </w:divsChild>
    </w:div>
    <w:div w:id="655496080">
      <w:bodyDiv w:val="1"/>
      <w:marLeft w:val="0"/>
      <w:marRight w:val="0"/>
      <w:marTop w:val="0"/>
      <w:marBottom w:val="0"/>
      <w:divBdr>
        <w:top w:val="none" w:sz="0" w:space="0" w:color="auto"/>
        <w:left w:val="none" w:sz="0" w:space="0" w:color="auto"/>
        <w:bottom w:val="none" w:sz="0" w:space="0" w:color="auto"/>
        <w:right w:val="none" w:sz="0" w:space="0" w:color="auto"/>
      </w:divBdr>
      <w:divsChild>
        <w:div w:id="1168521604">
          <w:marLeft w:val="0"/>
          <w:marRight w:val="0"/>
          <w:marTop w:val="0"/>
          <w:marBottom w:val="0"/>
          <w:divBdr>
            <w:top w:val="none" w:sz="0" w:space="0" w:color="auto"/>
            <w:left w:val="none" w:sz="0" w:space="0" w:color="auto"/>
            <w:bottom w:val="none" w:sz="0" w:space="0" w:color="auto"/>
            <w:right w:val="none" w:sz="0" w:space="0" w:color="auto"/>
          </w:divBdr>
        </w:div>
      </w:divsChild>
    </w:div>
    <w:div w:id="657805912">
      <w:bodyDiv w:val="1"/>
      <w:marLeft w:val="0"/>
      <w:marRight w:val="0"/>
      <w:marTop w:val="0"/>
      <w:marBottom w:val="0"/>
      <w:divBdr>
        <w:top w:val="none" w:sz="0" w:space="0" w:color="auto"/>
        <w:left w:val="none" w:sz="0" w:space="0" w:color="auto"/>
        <w:bottom w:val="none" w:sz="0" w:space="0" w:color="auto"/>
        <w:right w:val="none" w:sz="0" w:space="0" w:color="auto"/>
      </w:divBdr>
    </w:div>
    <w:div w:id="702553882">
      <w:bodyDiv w:val="1"/>
      <w:marLeft w:val="0"/>
      <w:marRight w:val="0"/>
      <w:marTop w:val="0"/>
      <w:marBottom w:val="0"/>
      <w:divBdr>
        <w:top w:val="none" w:sz="0" w:space="0" w:color="auto"/>
        <w:left w:val="none" w:sz="0" w:space="0" w:color="auto"/>
        <w:bottom w:val="none" w:sz="0" w:space="0" w:color="auto"/>
        <w:right w:val="none" w:sz="0" w:space="0" w:color="auto"/>
      </w:divBdr>
      <w:divsChild>
        <w:div w:id="448397947">
          <w:marLeft w:val="0"/>
          <w:marRight w:val="0"/>
          <w:marTop w:val="0"/>
          <w:marBottom w:val="0"/>
          <w:divBdr>
            <w:top w:val="none" w:sz="0" w:space="0" w:color="auto"/>
            <w:left w:val="none" w:sz="0" w:space="0" w:color="auto"/>
            <w:bottom w:val="none" w:sz="0" w:space="0" w:color="auto"/>
            <w:right w:val="none" w:sz="0" w:space="0" w:color="auto"/>
          </w:divBdr>
        </w:div>
      </w:divsChild>
    </w:div>
    <w:div w:id="704911202">
      <w:bodyDiv w:val="1"/>
      <w:marLeft w:val="0"/>
      <w:marRight w:val="0"/>
      <w:marTop w:val="0"/>
      <w:marBottom w:val="0"/>
      <w:divBdr>
        <w:top w:val="none" w:sz="0" w:space="0" w:color="auto"/>
        <w:left w:val="none" w:sz="0" w:space="0" w:color="auto"/>
        <w:bottom w:val="none" w:sz="0" w:space="0" w:color="auto"/>
        <w:right w:val="none" w:sz="0" w:space="0" w:color="auto"/>
      </w:divBdr>
      <w:divsChild>
        <w:div w:id="1975795681">
          <w:marLeft w:val="0"/>
          <w:marRight w:val="0"/>
          <w:marTop w:val="0"/>
          <w:marBottom w:val="0"/>
          <w:divBdr>
            <w:top w:val="none" w:sz="0" w:space="0" w:color="auto"/>
            <w:left w:val="none" w:sz="0" w:space="0" w:color="auto"/>
            <w:bottom w:val="none" w:sz="0" w:space="0" w:color="auto"/>
            <w:right w:val="none" w:sz="0" w:space="0" w:color="auto"/>
          </w:divBdr>
          <w:divsChild>
            <w:div w:id="89395948">
              <w:marLeft w:val="0"/>
              <w:marRight w:val="0"/>
              <w:marTop w:val="0"/>
              <w:marBottom w:val="0"/>
              <w:divBdr>
                <w:top w:val="none" w:sz="0" w:space="0" w:color="auto"/>
                <w:left w:val="none" w:sz="0" w:space="0" w:color="auto"/>
                <w:bottom w:val="none" w:sz="0" w:space="0" w:color="auto"/>
                <w:right w:val="none" w:sz="0" w:space="0" w:color="auto"/>
              </w:divBdr>
            </w:div>
            <w:div w:id="655259231">
              <w:marLeft w:val="0"/>
              <w:marRight w:val="0"/>
              <w:marTop w:val="0"/>
              <w:marBottom w:val="0"/>
              <w:divBdr>
                <w:top w:val="none" w:sz="0" w:space="0" w:color="auto"/>
                <w:left w:val="none" w:sz="0" w:space="0" w:color="auto"/>
                <w:bottom w:val="none" w:sz="0" w:space="0" w:color="auto"/>
                <w:right w:val="none" w:sz="0" w:space="0" w:color="auto"/>
              </w:divBdr>
            </w:div>
            <w:div w:id="815730357">
              <w:marLeft w:val="0"/>
              <w:marRight w:val="0"/>
              <w:marTop w:val="0"/>
              <w:marBottom w:val="0"/>
              <w:divBdr>
                <w:top w:val="none" w:sz="0" w:space="0" w:color="auto"/>
                <w:left w:val="none" w:sz="0" w:space="0" w:color="auto"/>
                <w:bottom w:val="none" w:sz="0" w:space="0" w:color="auto"/>
                <w:right w:val="none" w:sz="0" w:space="0" w:color="auto"/>
              </w:divBdr>
            </w:div>
            <w:div w:id="824006653">
              <w:marLeft w:val="0"/>
              <w:marRight w:val="0"/>
              <w:marTop w:val="0"/>
              <w:marBottom w:val="0"/>
              <w:divBdr>
                <w:top w:val="none" w:sz="0" w:space="0" w:color="auto"/>
                <w:left w:val="none" w:sz="0" w:space="0" w:color="auto"/>
                <w:bottom w:val="none" w:sz="0" w:space="0" w:color="auto"/>
                <w:right w:val="none" w:sz="0" w:space="0" w:color="auto"/>
              </w:divBdr>
            </w:div>
            <w:div w:id="981429226">
              <w:marLeft w:val="0"/>
              <w:marRight w:val="0"/>
              <w:marTop w:val="0"/>
              <w:marBottom w:val="0"/>
              <w:divBdr>
                <w:top w:val="none" w:sz="0" w:space="0" w:color="auto"/>
                <w:left w:val="none" w:sz="0" w:space="0" w:color="auto"/>
                <w:bottom w:val="none" w:sz="0" w:space="0" w:color="auto"/>
                <w:right w:val="none" w:sz="0" w:space="0" w:color="auto"/>
              </w:divBdr>
            </w:div>
            <w:div w:id="1006515473">
              <w:marLeft w:val="0"/>
              <w:marRight w:val="0"/>
              <w:marTop w:val="0"/>
              <w:marBottom w:val="0"/>
              <w:divBdr>
                <w:top w:val="none" w:sz="0" w:space="0" w:color="auto"/>
                <w:left w:val="none" w:sz="0" w:space="0" w:color="auto"/>
                <w:bottom w:val="none" w:sz="0" w:space="0" w:color="auto"/>
                <w:right w:val="none" w:sz="0" w:space="0" w:color="auto"/>
              </w:divBdr>
            </w:div>
            <w:div w:id="1220743965">
              <w:marLeft w:val="0"/>
              <w:marRight w:val="0"/>
              <w:marTop w:val="0"/>
              <w:marBottom w:val="0"/>
              <w:divBdr>
                <w:top w:val="none" w:sz="0" w:space="0" w:color="auto"/>
                <w:left w:val="none" w:sz="0" w:space="0" w:color="auto"/>
                <w:bottom w:val="none" w:sz="0" w:space="0" w:color="auto"/>
                <w:right w:val="none" w:sz="0" w:space="0" w:color="auto"/>
              </w:divBdr>
            </w:div>
            <w:div w:id="1242908638">
              <w:marLeft w:val="0"/>
              <w:marRight w:val="0"/>
              <w:marTop w:val="0"/>
              <w:marBottom w:val="0"/>
              <w:divBdr>
                <w:top w:val="none" w:sz="0" w:space="0" w:color="auto"/>
                <w:left w:val="none" w:sz="0" w:space="0" w:color="auto"/>
                <w:bottom w:val="none" w:sz="0" w:space="0" w:color="auto"/>
                <w:right w:val="none" w:sz="0" w:space="0" w:color="auto"/>
              </w:divBdr>
            </w:div>
            <w:div w:id="1333799977">
              <w:marLeft w:val="0"/>
              <w:marRight w:val="0"/>
              <w:marTop w:val="0"/>
              <w:marBottom w:val="0"/>
              <w:divBdr>
                <w:top w:val="none" w:sz="0" w:space="0" w:color="auto"/>
                <w:left w:val="none" w:sz="0" w:space="0" w:color="auto"/>
                <w:bottom w:val="none" w:sz="0" w:space="0" w:color="auto"/>
                <w:right w:val="none" w:sz="0" w:space="0" w:color="auto"/>
              </w:divBdr>
            </w:div>
            <w:div w:id="1607036937">
              <w:marLeft w:val="0"/>
              <w:marRight w:val="0"/>
              <w:marTop w:val="0"/>
              <w:marBottom w:val="0"/>
              <w:divBdr>
                <w:top w:val="none" w:sz="0" w:space="0" w:color="auto"/>
                <w:left w:val="none" w:sz="0" w:space="0" w:color="auto"/>
                <w:bottom w:val="none" w:sz="0" w:space="0" w:color="auto"/>
                <w:right w:val="none" w:sz="0" w:space="0" w:color="auto"/>
              </w:divBdr>
            </w:div>
            <w:div w:id="17353963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34277388">
      <w:bodyDiv w:val="1"/>
      <w:marLeft w:val="0"/>
      <w:marRight w:val="0"/>
      <w:marTop w:val="0"/>
      <w:marBottom w:val="0"/>
      <w:divBdr>
        <w:top w:val="none" w:sz="0" w:space="0" w:color="auto"/>
        <w:left w:val="none" w:sz="0" w:space="0" w:color="auto"/>
        <w:bottom w:val="none" w:sz="0" w:space="0" w:color="auto"/>
        <w:right w:val="none" w:sz="0" w:space="0" w:color="auto"/>
      </w:divBdr>
      <w:divsChild>
        <w:div w:id="691760340">
          <w:marLeft w:val="0"/>
          <w:marRight w:val="0"/>
          <w:marTop w:val="0"/>
          <w:marBottom w:val="0"/>
          <w:divBdr>
            <w:top w:val="none" w:sz="0" w:space="0" w:color="auto"/>
            <w:left w:val="none" w:sz="0" w:space="0" w:color="auto"/>
            <w:bottom w:val="none" w:sz="0" w:space="0" w:color="auto"/>
            <w:right w:val="none" w:sz="0" w:space="0" w:color="auto"/>
          </w:divBdr>
        </w:div>
      </w:divsChild>
    </w:div>
    <w:div w:id="738331609">
      <w:bodyDiv w:val="1"/>
      <w:marLeft w:val="0"/>
      <w:marRight w:val="0"/>
      <w:marTop w:val="0"/>
      <w:marBottom w:val="0"/>
      <w:divBdr>
        <w:top w:val="none" w:sz="0" w:space="0" w:color="auto"/>
        <w:left w:val="none" w:sz="0" w:space="0" w:color="auto"/>
        <w:bottom w:val="none" w:sz="0" w:space="0" w:color="auto"/>
        <w:right w:val="none" w:sz="0" w:space="0" w:color="auto"/>
      </w:divBdr>
    </w:div>
    <w:div w:id="790633040">
      <w:bodyDiv w:val="1"/>
      <w:marLeft w:val="0"/>
      <w:marRight w:val="0"/>
      <w:marTop w:val="0"/>
      <w:marBottom w:val="0"/>
      <w:divBdr>
        <w:top w:val="none" w:sz="0" w:space="0" w:color="auto"/>
        <w:left w:val="none" w:sz="0" w:space="0" w:color="auto"/>
        <w:bottom w:val="none" w:sz="0" w:space="0" w:color="auto"/>
        <w:right w:val="none" w:sz="0" w:space="0" w:color="auto"/>
      </w:divBdr>
      <w:divsChild>
        <w:div w:id="1133979779">
          <w:marLeft w:val="0"/>
          <w:marRight w:val="0"/>
          <w:marTop w:val="0"/>
          <w:marBottom w:val="0"/>
          <w:divBdr>
            <w:top w:val="none" w:sz="0" w:space="0" w:color="auto"/>
            <w:left w:val="none" w:sz="0" w:space="0" w:color="auto"/>
            <w:bottom w:val="none" w:sz="0" w:space="0" w:color="auto"/>
            <w:right w:val="none" w:sz="0" w:space="0" w:color="auto"/>
          </w:divBdr>
        </w:div>
      </w:divsChild>
    </w:div>
    <w:div w:id="793718565">
      <w:bodyDiv w:val="1"/>
      <w:marLeft w:val="0"/>
      <w:marRight w:val="0"/>
      <w:marTop w:val="0"/>
      <w:marBottom w:val="0"/>
      <w:divBdr>
        <w:top w:val="none" w:sz="0" w:space="0" w:color="auto"/>
        <w:left w:val="none" w:sz="0" w:space="0" w:color="auto"/>
        <w:bottom w:val="none" w:sz="0" w:space="0" w:color="auto"/>
        <w:right w:val="none" w:sz="0" w:space="0" w:color="auto"/>
      </w:divBdr>
      <w:divsChild>
        <w:div w:id="1273829659">
          <w:marLeft w:val="0"/>
          <w:marRight w:val="0"/>
          <w:marTop w:val="0"/>
          <w:marBottom w:val="0"/>
          <w:divBdr>
            <w:top w:val="none" w:sz="0" w:space="0" w:color="auto"/>
            <w:left w:val="none" w:sz="0" w:space="0" w:color="auto"/>
            <w:bottom w:val="none" w:sz="0" w:space="0" w:color="auto"/>
            <w:right w:val="none" w:sz="0" w:space="0" w:color="auto"/>
          </w:divBdr>
        </w:div>
      </w:divsChild>
    </w:div>
    <w:div w:id="827482397">
      <w:bodyDiv w:val="1"/>
      <w:marLeft w:val="0"/>
      <w:marRight w:val="0"/>
      <w:marTop w:val="0"/>
      <w:marBottom w:val="0"/>
      <w:divBdr>
        <w:top w:val="none" w:sz="0" w:space="0" w:color="auto"/>
        <w:left w:val="none" w:sz="0" w:space="0" w:color="auto"/>
        <w:bottom w:val="none" w:sz="0" w:space="0" w:color="auto"/>
        <w:right w:val="none" w:sz="0" w:space="0" w:color="auto"/>
      </w:divBdr>
    </w:div>
    <w:div w:id="835193017">
      <w:bodyDiv w:val="1"/>
      <w:marLeft w:val="0"/>
      <w:marRight w:val="0"/>
      <w:marTop w:val="0"/>
      <w:marBottom w:val="0"/>
      <w:divBdr>
        <w:top w:val="none" w:sz="0" w:space="0" w:color="auto"/>
        <w:left w:val="none" w:sz="0" w:space="0" w:color="auto"/>
        <w:bottom w:val="none" w:sz="0" w:space="0" w:color="auto"/>
        <w:right w:val="none" w:sz="0" w:space="0" w:color="auto"/>
      </w:divBdr>
      <w:divsChild>
        <w:div w:id="877014871">
          <w:marLeft w:val="590"/>
          <w:marRight w:val="0"/>
          <w:marTop w:val="60"/>
          <w:marBottom w:val="60"/>
          <w:divBdr>
            <w:top w:val="none" w:sz="0" w:space="0" w:color="auto"/>
            <w:left w:val="none" w:sz="0" w:space="0" w:color="auto"/>
            <w:bottom w:val="none" w:sz="0" w:space="0" w:color="auto"/>
            <w:right w:val="none" w:sz="0" w:space="0" w:color="auto"/>
          </w:divBdr>
        </w:div>
        <w:div w:id="1391152763">
          <w:marLeft w:val="590"/>
          <w:marRight w:val="0"/>
          <w:marTop w:val="60"/>
          <w:marBottom w:val="60"/>
          <w:divBdr>
            <w:top w:val="none" w:sz="0" w:space="0" w:color="auto"/>
            <w:left w:val="none" w:sz="0" w:space="0" w:color="auto"/>
            <w:bottom w:val="none" w:sz="0" w:space="0" w:color="auto"/>
            <w:right w:val="none" w:sz="0" w:space="0" w:color="auto"/>
          </w:divBdr>
        </w:div>
        <w:div w:id="2081294494">
          <w:marLeft w:val="360"/>
          <w:marRight w:val="0"/>
          <w:marTop w:val="60"/>
          <w:marBottom w:val="60"/>
          <w:divBdr>
            <w:top w:val="none" w:sz="0" w:space="0" w:color="auto"/>
            <w:left w:val="none" w:sz="0" w:space="0" w:color="auto"/>
            <w:bottom w:val="none" w:sz="0" w:space="0" w:color="auto"/>
            <w:right w:val="none" w:sz="0" w:space="0" w:color="auto"/>
          </w:divBdr>
        </w:div>
      </w:divsChild>
    </w:div>
    <w:div w:id="935866405">
      <w:bodyDiv w:val="1"/>
      <w:marLeft w:val="0"/>
      <w:marRight w:val="0"/>
      <w:marTop w:val="0"/>
      <w:marBottom w:val="0"/>
      <w:divBdr>
        <w:top w:val="none" w:sz="0" w:space="0" w:color="auto"/>
        <w:left w:val="none" w:sz="0" w:space="0" w:color="auto"/>
        <w:bottom w:val="none" w:sz="0" w:space="0" w:color="auto"/>
        <w:right w:val="none" w:sz="0" w:space="0" w:color="auto"/>
      </w:divBdr>
      <w:divsChild>
        <w:div w:id="1089695586">
          <w:marLeft w:val="0"/>
          <w:marRight w:val="0"/>
          <w:marTop w:val="0"/>
          <w:marBottom w:val="0"/>
          <w:divBdr>
            <w:top w:val="none" w:sz="0" w:space="0" w:color="auto"/>
            <w:left w:val="none" w:sz="0" w:space="0" w:color="auto"/>
            <w:bottom w:val="none" w:sz="0" w:space="0" w:color="auto"/>
            <w:right w:val="none" w:sz="0" w:space="0" w:color="auto"/>
          </w:divBdr>
          <w:divsChild>
            <w:div w:id="2051539">
              <w:marLeft w:val="0"/>
              <w:marRight w:val="0"/>
              <w:marTop w:val="0"/>
              <w:marBottom w:val="0"/>
              <w:divBdr>
                <w:top w:val="none" w:sz="0" w:space="0" w:color="auto"/>
                <w:left w:val="none" w:sz="0" w:space="0" w:color="auto"/>
                <w:bottom w:val="none" w:sz="0" w:space="0" w:color="auto"/>
                <w:right w:val="none" w:sz="0" w:space="0" w:color="auto"/>
              </w:divBdr>
            </w:div>
            <w:div w:id="107244922">
              <w:marLeft w:val="0"/>
              <w:marRight w:val="0"/>
              <w:marTop w:val="0"/>
              <w:marBottom w:val="0"/>
              <w:divBdr>
                <w:top w:val="none" w:sz="0" w:space="0" w:color="auto"/>
                <w:left w:val="none" w:sz="0" w:space="0" w:color="auto"/>
                <w:bottom w:val="none" w:sz="0" w:space="0" w:color="auto"/>
                <w:right w:val="none" w:sz="0" w:space="0" w:color="auto"/>
              </w:divBdr>
            </w:div>
            <w:div w:id="780494281">
              <w:marLeft w:val="0"/>
              <w:marRight w:val="0"/>
              <w:marTop w:val="0"/>
              <w:marBottom w:val="0"/>
              <w:divBdr>
                <w:top w:val="none" w:sz="0" w:space="0" w:color="auto"/>
                <w:left w:val="none" w:sz="0" w:space="0" w:color="auto"/>
                <w:bottom w:val="none" w:sz="0" w:space="0" w:color="auto"/>
                <w:right w:val="none" w:sz="0" w:space="0" w:color="auto"/>
              </w:divBdr>
            </w:div>
            <w:div w:id="802038027">
              <w:marLeft w:val="0"/>
              <w:marRight w:val="0"/>
              <w:marTop w:val="0"/>
              <w:marBottom w:val="0"/>
              <w:divBdr>
                <w:top w:val="none" w:sz="0" w:space="0" w:color="auto"/>
                <w:left w:val="none" w:sz="0" w:space="0" w:color="auto"/>
                <w:bottom w:val="none" w:sz="0" w:space="0" w:color="auto"/>
                <w:right w:val="none" w:sz="0" w:space="0" w:color="auto"/>
              </w:divBdr>
            </w:div>
            <w:div w:id="18080390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53907835">
      <w:bodyDiv w:val="1"/>
      <w:marLeft w:val="0"/>
      <w:marRight w:val="0"/>
      <w:marTop w:val="0"/>
      <w:marBottom w:val="0"/>
      <w:divBdr>
        <w:top w:val="none" w:sz="0" w:space="0" w:color="auto"/>
        <w:left w:val="none" w:sz="0" w:space="0" w:color="auto"/>
        <w:bottom w:val="none" w:sz="0" w:space="0" w:color="auto"/>
        <w:right w:val="none" w:sz="0" w:space="0" w:color="auto"/>
      </w:divBdr>
      <w:divsChild>
        <w:div w:id="1985086182">
          <w:marLeft w:val="0"/>
          <w:marRight w:val="0"/>
          <w:marTop w:val="0"/>
          <w:marBottom w:val="0"/>
          <w:divBdr>
            <w:top w:val="none" w:sz="0" w:space="0" w:color="auto"/>
            <w:left w:val="none" w:sz="0" w:space="0" w:color="auto"/>
            <w:bottom w:val="none" w:sz="0" w:space="0" w:color="auto"/>
            <w:right w:val="none" w:sz="0" w:space="0" w:color="auto"/>
          </w:divBdr>
        </w:div>
      </w:divsChild>
    </w:div>
    <w:div w:id="984966120">
      <w:bodyDiv w:val="1"/>
      <w:marLeft w:val="0"/>
      <w:marRight w:val="0"/>
      <w:marTop w:val="0"/>
      <w:marBottom w:val="0"/>
      <w:divBdr>
        <w:top w:val="none" w:sz="0" w:space="0" w:color="auto"/>
        <w:left w:val="none" w:sz="0" w:space="0" w:color="auto"/>
        <w:bottom w:val="none" w:sz="0" w:space="0" w:color="auto"/>
        <w:right w:val="none" w:sz="0" w:space="0" w:color="auto"/>
      </w:divBdr>
    </w:div>
    <w:div w:id="998965460">
      <w:bodyDiv w:val="1"/>
      <w:marLeft w:val="0"/>
      <w:marRight w:val="0"/>
      <w:marTop w:val="0"/>
      <w:marBottom w:val="0"/>
      <w:divBdr>
        <w:top w:val="none" w:sz="0" w:space="0" w:color="auto"/>
        <w:left w:val="none" w:sz="0" w:space="0" w:color="auto"/>
        <w:bottom w:val="none" w:sz="0" w:space="0" w:color="auto"/>
        <w:right w:val="none" w:sz="0" w:space="0" w:color="auto"/>
      </w:divBdr>
    </w:div>
    <w:div w:id="1015881476">
      <w:bodyDiv w:val="1"/>
      <w:marLeft w:val="0"/>
      <w:marRight w:val="0"/>
      <w:marTop w:val="0"/>
      <w:marBottom w:val="0"/>
      <w:divBdr>
        <w:top w:val="none" w:sz="0" w:space="0" w:color="auto"/>
        <w:left w:val="none" w:sz="0" w:space="0" w:color="auto"/>
        <w:bottom w:val="none" w:sz="0" w:space="0" w:color="auto"/>
        <w:right w:val="none" w:sz="0" w:space="0" w:color="auto"/>
      </w:divBdr>
      <w:divsChild>
        <w:div w:id="400519391">
          <w:marLeft w:val="0"/>
          <w:marRight w:val="0"/>
          <w:marTop w:val="0"/>
          <w:marBottom w:val="0"/>
          <w:divBdr>
            <w:top w:val="none" w:sz="0" w:space="0" w:color="auto"/>
            <w:left w:val="none" w:sz="0" w:space="0" w:color="auto"/>
            <w:bottom w:val="none" w:sz="0" w:space="0" w:color="auto"/>
            <w:right w:val="none" w:sz="0" w:space="0" w:color="auto"/>
          </w:divBdr>
        </w:div>
      </w:divsChild>
    </w:div>
    <w:div w:id="1021856492">
      <w:bodyDiv w:val="1"/>
      <w:marLeft w:val="0"/>
      <w:marRight w:val="0"/>
      <w:marTop w:val="0"/>
      <w:marBottom w:val="0"/>
      <w:divBdr>
        <w:top w:val="none" w:sz="0" w:space="0" w:color="auto"/>
        <w:left w:val="none" w:sz="0" w:space="0" w:color="auto"/>
        <w:bottom w:val="none" w:sz="0" w:space="0" w:color="auto"/>
        <w:right w:val="none" w:sz="0" w:space="0" w:color="auto"/>
      </w:divBdr>
    </w:div>
    <w:div w:id="1056396135">
      <w:bodyDiv w:val="1"/>
      <w:marLeft w:val="0"/>
      <w:marRight w:val="0"/>
      <w:marTop w:val="0"/>
      <w:marBottom w:val="0"/>
      <w:divBdr>
        <w:top w:val="none" w:sz="0" w:space="0" w:color="auto"/>
        <w:left w:val="none" w:sz="0" w:space="0" w:color="auto"/>
        <w:bottom w:val="none" w:sz="0" w:space="0" w:color="auto"/>
        <w:right w:val="none" w:sz="0" w:space="0" w:color="auto"/>
      </w:divBdr>
    </w:div>
    <w:div w:id="1059397822">
      <w:bodyDiv w:val="1"/>
      <w:marLeft w:val="0"/>
      <w:marRight w:val="0"/>
      <w:marTop w:val="0"/>
      <w:marBottom w:val="0"/>
      <w:divBdr>
        <w:top w:val="none" w:sz="0" w:space="0" w:color="auto"/>
        <w:left w:val="none" w:sz="0" w:space="0" w:color="auto"/>
        <w:bottom w:val="none" w:sz="0" w:space="0" w:color="auto"/>
        <w:right w:val="none" w:sz="0" w:space="0" w:color="auto"/>
      </w:divBdr>
    </w:div>
    <w:div w:id="1092706385">
      <w:bodyDiv w:val="1"/>
      <w:marLeft w:val="0"/>
      <w:marRight w:val="0"/>
      <w:marTop w:val="0"/>
      <w:marBottom w:val="0"/>
      <w:divBdr>
        <w:top w:val="none" w:sz="0" w:space="0" w:color="auto"/>
        <w:left w:val="none" w:sz="0" w:space="0" w:color="auto"/>
        <w:bottom w:val="none" w:sz="0" w:space="0" w:color="auto"/>
        <w:right w:val="none" w:sz="0" w:space="0" w:color="auto"/>
      </w:divBdr>
    </w:div>
    <w:div w:id="1128547845">
      <w:bodyDiv w:val="1"/>
      <w:marLeft w:val="0"/>
      <w:marRight w:val="0"/>
      <w:marTop w:val="0"/>
      <w:marBottom w:val="0"/>
      <w:divBdr>
        <w:top w:val="none" w:sz="0" w:space="0" w:color="auto"/>
        <w:left w:val="none" w:sz="0" w:space="0" w:color="auto"/>
        <w:bottom w:val="none" w:sz="0" w:space="0" w:color="auto"/>
        <w:right w:val="none" w:sz="0" w:space="0" w:color="auto"/>
      </w:divBdr>
      <w:divsChild>
        <w:div w:id="1228690089">
          <w:marLeft w:val="0"/>
          <w:marRight w:val="0"/>
          <w:marTop w:val="0"/>
          <w:marBottom w:val="0"/>
          <w:divBdr>
            <w:top w:val="none" w:sz="0" w:space="0" w:color="auto"/>
            <w:left w:val="none" w:sz="0" w:space="0" w:color="auto"/>
            <w:bottom w:val="none" w:sz="0" w:space="0" w:color="auto"/>
            <w:right w:val="none" w:sz="0" w:space="0" w:color="auto"/>
          </w:divBdr>
        </w:div>
      </w:divsChild>
    </w:div>
    <w:div w:id="1156989705">
      <w:bodyDiv w:val="1"/>
      <w:marLeft w:val="0"/>
      <w:marRight w:val="0"/>
      <w:marTop w:val="0"/>
      <w:marBottom w:val="0"/>
      <w:divBdr>
        <w:top w:val="none" w:sz="0" w:space="0" w:color="auto"/>
        <w:left w:val="none" w:sz="0" w:space="0" w:color="auto"/>
        <w:bottom w:val="none" w:sz="0" w:space="0" w:color="auto"/>
        <w:right w:val="none" w:sz="0" w:space="0" w:color="auto"/>
      </w:divBdr>
    </w:div>
    <w:div w:id="1182009900">
      <w:bodyDiv w:val="1"/>
      <w:marLeft w:val="0"/>
      <w:marRight w:val="0"/>
      <w:marTop w:val="0"/>
      <w:marBottom w:val="0"/>
      <w:divBdr>
        <w:top w:val="none" w:sz="0" w:space="0" w:color="auto"/>
        <w:left w:val="none" w:sz="0" w:space="0" w:color="auto"/>
        <w:bottom w:val="none" w:sz="0" w:space="0" w:color="auto"/>
        <w:right w:val="none" w:sz="0" w:space="0" w:color="auto"/>
      </w:divBdr>
      <w:divsChild>
        <w:div w:id="905650277">
          <w:marLeft w:val="0"/>
          <w:marRight w:val="0"/>
          <w:marTop w:val="0"/>
          <w:marBottom w:val="0"/>
          <w:divBdr>
            <w:top w:val="none" w:sz="0" w:space="0" w:color="auto"/>
            <w:left w:val="none" w:sz="0" w:space="0" w:color="auto"/>
            <w:bottom w:val="none" w:sz="0" w:space="0" w:color="auto"/>
            <w:right w:val="none" w:sz="0" w:space="0" w:color="auto"/>
          </w:divBdr>
        </w:div>
      </w:divsChild>
    </w:div>
    <w:div w:id="1202858342">
      <w:bodyDiv w:val="1"/>
      <w:marLeft w:val="0"/>
      <w:marRight w:val="0"/>
      <w:marTop w:val="0"/>
      <w:marBottom w:val="0"/>
      <w:divBdr>
        <w:top w:val="none" w:sz="0" w:space="0" w:color="auto"/>
        <w:left w:val="none" w:sz="0" w:space="0" w:color="auto"/>
        <w:bottom w:val="none" w:sz="0" w:space="0" w:color="auto"/>
        <w:right w:val="none" w:sz="0" w:space="0" w:color="auto"/>
      </w:divBdr>
      <w:divsChild>
        <w:div w:id="151258388">
          <w:marLeft w:val="0"/>
          <w:marRight w:val="0"/>
          <w:marTop w:val="0"/>
          <w:marBottom w:val="0"/>
          <w:divBdr>
            <w:top w:val="none" w:sz="0" w:space="0" w:color="auto"/>
            <w:left w:val="none" w:sz="0" w:space="0" w:color="auto"/>
            <w:bottom w:val="none" w:sz="0" w:space="0" w:color="auto"/>
            <w:right w:val="none" w:sz="0" w:space="0" w:color="auto"/>
          </w:divBdr>
        </w:div>
      </w:divsChild>
    </w:div>
    <w:div w:id="1208444551">
      <w:bodyDiv w:val="1"/>
      <w:marLeft w:val="0"/>
      <w:marRight w:val="0"/>
      <w:marTop w:val="0"/>
      <w:marBottom w:val="0"/>
      <w:divBdr>
        <w:top w:val="none" w:sz="0" w:space="0" w:color="auto"/>
        <w:left w:val="none" w:sz="0" w:space="0" w:color="auto"/>
        <w:bottom w:val="none" w:sz="0" w:space="0" w:color="auto"/>
        <w:right w:val="none" w:sz="0" w:space="0" w:color="auto"/>
      </w:divBdr>
      <w:divsChild>
        <w:div w:id="1984693327">
          <w:marLeft w:val="0"/>
          <w:marRight w:val="0"/>
          <w:marTop w:val="0"/>
          <w:marBottom w:val="0"/>
          <w:divBdr>
            <w:top w:val="none" w:sz="0" w:space="0" w:color="auto"/>
            <w:left w:val="none" w:sz="0" w:space="0" w:color="auto"/>
            <w:bottom w:val="none" w:sz="0" w:space="0" w:color="auto"/>
            <w:right w:val="none" w:sz="0" w:space="0" w:color="auto"/>
          </w:divBdr>
        </w:div>
      </w:divsChild>
    </w:div>
    <w:div w:id="1215628326">
      <w:bodyDiv w:val="1"/>
      <w:marLeft w:val="0"/>
      <w:marRight w:val="0"/>
      <w:marTop w:val="0"/>
      <w:marBottom w:val="0"/>
      <w:divBdr>
        <w:top w:val="none" w:sz="0" w:space="0" w:color="auto"/>
        <w:left w:val="none" w:sz="0" w:space="0" w:color="auto"/>
        <w:bottom w:val="none" w:sz="0" w:space="0" w:color="auto"/>
        <w:right w:val="none" w:sz="0" w:space="0" w:color="auto"/>
      </w:divBdr>
    </w:div>
    <w:div w:id="1227834161">
      <w:bodyDiv w:val="1"/>
      <w:marLeft w:val="0"/>
      <w:marRight w:val="0"/>
      <w:marTop w:val="0"/>
      <w:marBottom w:val="0"/>
      <w:divBdr>
        <w:top w:val="none" w:sz="0" w:space="0" w:color="auto"/>
        <w:left w:val="none" w:sz="0" w:space="0" w:color="auto"/>
        <w:bottom w:val="none" w:sz="0" w:space="0" w:color="auto"/>
        <w:right w:val="none" w:sz="0" w:space="0" w:color="auto"/>
      </w:divBdr>
      <w:divsChild>
        <w:div w:id="943726903">
          <w:marLeft w:val="0"/>
          <w:marRight w:val="0"/>
          <w:marTop w:val="0"/>
          <w:marBottom w:val="0"/>
          <w:divBdr>
            <w:top w:val="none" w:sz="0" w:space="0" w:color="auto"/>
            <w:left w:val="none" w:sz="0" w:space="0" w:color="auto"/>
            <w:bottom w:val="none" w:sz="0" w:space="0" w:color="auto"/>
            <w:right w:val="none" w:sz="0" w:space="0" w:color="auto"/>
          </w:divBdr>
        </w:div>
      </w:divsChild>
    </w:div>
    <w:div w:id="1233539095">
      <w:bodyDiv w:val="1"/>
      <w:marLeft w:val="0"/>
      <w:marRight w:val="0"/>
      <w:marTop w:val="0"/>
      <w:marBottom w:val="0"/>
      <w:divBdr>
        <w:top w:val="none" w:sz="0" w:space="0" w:color="auto"/>
        <w:left w:val="none" w:sz="0" w:space="0" w:color="auto"/>
        <w:bottom w:val="none" w:sz="0" w:space="0" w:color="auto"/>
        <w:right w:val="none" w:sz="0" w:space="0" w:color="auto"/>
      </w:divBdr>
      <w:divsChild>
        <w:div w:id="1492797120">
          <w:marLeft w:val="0"/>
          <w:marRight w:val="0"/>
          <w:marTop w:val="0"/>
          <w:marBottom w:val="0"/>
          <w:divBdr>
            <w:top w:val="none" w:sz="0" w:space="0" w:color="auto"/>
            <w:left w:val="none" w:sz="0" w:space="0" w:color="auto"/>
            <w:bottom w:val="none" w:sz="0" w:space="0" w:color="auto"/>
            <w:right w:val="none" w:sz="0" w:space="0" w:color="auto"/>
          </w:divBdr>
          <w:divsChild>
            <w:div w:id="322664011">
              <w:marLeft w:val="0"/>
              <w:marRight w:val="0"/>
              <w:marTop w:val="0"/>
              <w:marBottom w:val="0"/>
              <w:divBdr>
                <w:top w:val="none" w:sz="0" w:space="0" w:color="auto"/>
                <w:left w:val="none" w:sz="0" w:space="0" w:color="auto"/>
                <w:bottom w:val="none" w:sz="0" w:space="0" w:color="auto"/>
                <w:right w:val="none" w:sz="0" w:space="0" w:color="auto"/>
              </w:divBdr>
            </w:div>
            <w:div w:id="6659350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50503204">
      <w:bodyDiv w:val="1"/>
      <w:marLeft w:val="0"/>
      <w:marRight w:val="0"/>
      <w:marTop w:val="0"/>
      <w:marBottom w:val="0"/>
      <w:divBdr>
        <w:top w:val="none" w:sz="0" w:space="0" w:color="auto"/>
        <w:left w:val="none" w:sz="0" w:space="0" w:color="auto"/>
        <w:bottom w:val="none" w:sz="0" w:space="0" w:color="auto"/>
        <w:right w:val="none" w:sz="0" w:space="0" w:color="auto"/>
      </w:divBdr>
    </w:div>
    <w:div w:id="1319073832">
      <w:bodyDiv w:val="1"/>
      <w:marLeft w:val="0"/>
      <w:marRight w:val="0"/>
      <w:marTop w:val="0"/>
      <w:marBottom w:val="0"/>
      <w:divBdr>
        <w:top w:val="none" w:sz="0" w:space="0" w:color="auto"/>
        <w:left w:val="none" w:sz="0" w:space="0" w:color="auto"/>
        <w:bottom w:val="none" w:sz="0" w:space="0" w:color="auto"/>
        <w:right w:val="none" w:sz="0" w:space="0" w:color="auto"/>
      </w:divBdr>
      <w:divsChild>
        <w:div w:id="1414084460">
          <w:marLeft w:val="0"/>
          <w:marRight w:val="0"/>
          <w:marTop w:val="0"/>
          <w:marBottom w:val="0"/>
          <w:divBdr>
            <w:top w:val="none" w:sz="0" w:space="0" w:color="auto"/>
            <w:left w:val="none" w:sz="0" w:space="0" w:color="auto"/>
            <w:bottom w:val="none" w:sz="0" w:space="0" w:color="auto"/>
            <w:right w:val="none" w:sz="0" w:space="0" w:color="auto"/>
          </w:divBdr>
          <w:divsChild>
            <w:div w:id="172305051">
              <w:marLeft w:val="0"/>
              <w:marRight w:val="0"/>
              <w:marTop w:val="0"/>
              <w:marBottom w:val="0"/>
              <w:divBdr>
                <w:top w:val="none" w:sz="0" w:space="0" w:color="auto"/>
                <w:left w:val="none" w:sz="0" w:space="0" w:color="auto"/>
                <w:bottom w:val="none" w:sz="0" w:space="0" w:color="auto"/>
                <w:right w:val="none" w:sz="0" w:space="0" w:color="auto"/>
              </w:divBdr>
            </w:div>
            <w:div w:id="267155506">
              <w:marLeft w:val="0"/>
              <w:marRight w:val="0"/>
              <w:marTop w:val="0"/>
              <w:marBottom w:val="0"/>
              <w:divBdr>
                <w:top w:val="none" w:sz="0" w:space="0" w:color="auto"/>
                <w:left w:val="none" w:sz="0" w:space="0" w:color="auto"/>
                <w:bottom w:val="none" w:sz="0" w:space="0" w:color="auto"/>
                <w:right w:val="none" w:sz="0" w:space="0" w:color="auto"/>
              </w:divBdr>
            </w:div>
            <w:div w:id="324473334">
              <w:marLeft w:val="0"/>
              <w:marRight w:val="0"/>
              <w:marTop w:val="0"/>
              <w:marBottom w:val="0"/>
              <w:divBdr>
                <w:top w:val="none" w:sz="0" w:space="0" w:color="auto"/>
                <w:left w:val="none" w:sz="0" w:space="0" w:color="auto"/>
                <w:bottom w:val="none" w:sz="0" w:space="0" w:color="auto"/>
                <w:right w:val="none" w:sz="0" w:space="0" w:color="auto"/>
              </w:divBdr>
            </w:div>
            <w:div w:id="457913832">
              <w:marLeft w:val="0"/>
              <w:marRight w:val="0"/>
              <w:marTop w:val="0"/>
              <w:marBottom w:val="0"/>
              <w:divBdr>
                <w:top w:val="none" w:sz="0" w:space="0" w:color="auto"/>
                <w:left w:val="none" w:sz="0" w:space="0" w:color="auto"/>
                <w:bottom w:val="none" w:sz="0" w:space="0" w:color="auto"/>
                <w:right w:val="none" w:sz="0" w:space="0" w:color="auto"/>
              </w:divBdr>
            </w:div>
            <w:div w:id="544562151">
              <w:marLeft w:val="0"/>
              <w:marRight w:val="0"/>
              <w:marTop w:val="0"/>
              <w:marBottom w:val="0"/>
              <w:divBdr>
                <w:top w:val="none" w:sz="0" w:space="0" w:color="auto"/>
                <w:left w:val="none" w:sz="0" w:space="0" w:color="auto"/>
                <w:bottom w:val="none" w:sz="0" w:space="0" w:color="auto"/>
                <w:right w:val="none" w:sz="0" w:space="0" w:color="auto"/>
              </w:divBdr>
            </w:div>
            <w:div w:id="1039161869">
              <w:marLeft w:val="0"/>
              <w:marRight w:val="0"/>
              <w:marTop w:val="0"/>
              <w:marBottom w:val="0"/>
              <w:divBdr>
                <w:top w:val="none" w:sz="0" w:space="0" w:color="auto"/>
                <w:left w:val="none" w:sz="0" w:space="0" w:color="auto"/>
                <w:bottom w:val="none" w:sz="0" w:space="0" w:color="auto"/>
                <w:right w:val="none" w:sz="0" w:space="0" w:color="auto"/>
              </w:divBdr>
            </w:div>
            <w:div w:id="13107473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4988227">
      <w:bodyDiv w:val="1"/>
      <w:marLeft w:val="0"/>
      <w:marRight w:val="0"/>
      <w:marTop w:val="0"/>
      <w:marBottom w:val="0"/>
      <w:divBdr>
        <w:top w:val="none" w:sz="0" w:space="0" w:color="auto"/>
        <w:left w:val="none" w:sz="0" w:space="0" w:color="auto"/>
        <w:bottom w:val="none" w:sz="0" w:space="0" w:color="auto"/>
        <w:right w:val="none" w:sz="0" w:space="0" w:color="auto"/>
      </w:divBdr>
    </w:div>
    <w:div w:id="1337686915">
      <w:bodyDiv w:val="1"/>
      <w:marLeft w:val="0"/>
      <w:marRight w:val="0"/>
      <w:marTop w:val="0"/>
      <w:marBottom w:val="0"/>
      <w:divBdr>
        <w:top w:val="none" w:sz="0" w:space="0" w:color="auto"/>
        <w:left w:val="none" w:sz="0" w:space="0" w:color="auto"/>
        <w:bottom w:val="none" w:sz="0" w:space="0" w:color="auto"/>
        <w:right w:val="none" w:sz="0" w:space="0" w:color="auto"/>
      </w:divBdr>
      <w:divsChild>
        <w:div w:id="1372723674">
          <w:marLeft w:val="0"/>
          <w:marRight w:val="0"/>
          <w:marTop w:val="0"/>
          <w:marBottom w:val="0"/>
          <w:divBdr>
            <w:top w:val="none" w:sz="0" w:space="0" w:color="auto"/>
            <w:left w:val="none" w:sz="0" w:space="0" w:color="auto"/>
            <w:bottom w:val="none" w:sz="0" w:space="0" w:color="auto"/>
            <w:right w:val="none" w:sz="0" w:space="0" w:color="auto"/>
          </w:divBdr>
        </w:div>
      </w:divsChild>
    </w:div>
    <w:div w:id="1370766732">
      <w:bodyDiv w:val="1"/>
      <w:marLeft w:val="0"/>
      <w:marRight w:val="0"/>
      <w:marTop w:val="0"/>
      <w:marBottom w:val="0"/>
      <w:divBdr>
        <w:top w:val="none" w:sz="0" w:space="0" w:color="auto"/>
        <w:left w:val="none" w:sz="0" w:space="0" w:color="auto"/>
        <w:bottom w:val="none" w:sz="0" w:space="0" w:color="auto"/>
        <w:right w:val="none" w:sz="0" w:space="0" w:color="auto"/>
      </w:divBdr>
      <w:divsChild>
        <w:div w:id="373578163">
          <w:marLeft w:val="0"/>
          <w:marRight w:val="0"/>
          <w:marTop w:val="0"/>
          <w:marBottom w:val="0"/>
          <w:divBdr>
            <w:top w:val="none" w:sz="0" w:space="0" w:color="auto"/>
            <w:left w:val="none" w:sz="0" w:space="0" w:color="auto"/>
            <w:bottom w:val="none" w:sz="0" w:space="0" w:color="auto"/>
            <w:right w:val="none" w:sz="0" w:space="0" w:color="auto"/>
          </w:divBdr>
        </w:div>
      </w:divsChild>
    </w:div>
    <w:div w:id="1373000393">
      <w:bodyDiv w:val="1"/>
      <w:marLeft w:val="0"/>
      <w:marRight w:val="0"/>
      <w:marTop w:val="0"/>
      <w:marBottom w:val="0"/>
      <w:divBdr>
        <w:top w:val="none" w:sz="0" w:space="0" w:color="auto"/>
        <w:left w:val="none" w:sz="0" w:space="0" w:color="auto"/>
        <w:bottom w:val="none" w:sz="0" w:space="0" w:color="auto"/>
        <w:right w:val="none" w:sz="0" w:space="0" w:color="auto"/>
      </w:divBdr>
      <w:divsChild>
        <w:div w:id="1820076604">
          <w:marLeft w:val="0"/>
          <w:marRight w:val="0"/>
          <w:marTop w:val="0"/>
          <w:marBottom w:val="0"/>
          <w:divBdr>
            <w:top w:val="none" w:sz="0" w:space="0" w:color="auto"/>
            <w:left w:val="none" w:sz="0" w:space="0" w:color="auto"/>
            <w:bottom w:val="none" w:sz="0" w:space="0" w:color="auto"/>
            <w:right w:val="none" w:sz="0" w:space="0" w:color="auto"/>
          </w:divBdr>
        </w:div>
      </w:divsChild>
    </w:div>
    <w:div w:id="1375815962">
      <w:bodyDiv w:val="1"/>
      <w:marLeft w:val="0"/>
      <w:marRight w:val="0"/>
      <w:marTop w:val="0"/>
      <w:marBottom w:val="0"/>
      <w:divBdr>
        <w:top w:val="none" w:sz="0" w:space="0" w:color="auto"/>
        <w:left w:val="none" w:sz="0" w:space="0" w:color="auto"/>
        <w:bottom w:val="none" w:sz="0" w:space="0" w:color="auto"/>
        <w:right w:val="none" w:sz="0" w:space="0" w:color="auto"/>
      </w:divBdr>
      <w:divsChild>
        <w:div w:id="1219703063">
          <w:marLeft w:val="0"/>
          <w:marRight w:val="0"/>
          <w:marTop w:val="0"/>
          <w:marBottom w:val="0"/>
          <w:divBdr>
            <w:top w:val="none" w:sz="0" w:space="0" w:color="auto"/>
            <w:left w:val="none" w:sz="0" w:space="0" w:color="auto"/>
            <w:bottom w:val="none" w:sz="0" w:space="0" w:color="auto"/>
            <w:right w:val="none" w:sz="0" w:space="0" w:color="auto"/>
          </w:divBdr>
        </w:div>
      </w:divsChild>
    </w:div>
    <w:div w:id="1419055860">
      <w:bodyDiv w:val="1"/>
      <w:marLeft w:val="0"/>
      <w:marRight w:val="0"/>
      <w:marTop w:val="0"/>
      <w:marBottom w:val="0"/>
      <w:divBdr>
        <w:top w:val="none" w:sz="0" w:space="0" w:color="auto"/>
        <w:left w:val="none" w:sz="0" w:space="0" w:color="auto"/>
        <w:bottom w:val="none" w:sz="0" w:space="0" w:color="auto"/>
        <w:right w:val="none" w:sz="0" w:space="0" w:color="auto"/>
      </w:divBdr>
    </w:div>
    <w:div w:id="1427073166">
      <w:bodyDiv w:val="1"/>
      <w:marLeft w:val="0"/>
      <w:marRight w:val="0"/>
      <w:marTop w:val="0"/>
      <w:marBottom w:val="0"/>
      <w:divBdr>
        <w:top w:val="none" w:sz="0" w:space="0" w:color="auto"/>
        <w:left w:val="none" w:sz="0" w:space="0" w:color="auto"/>
        <w:bottom w:val="none" w:sz="0" w:space="0" w:color="auto"/>
        <w:right w:val="none" w:sz="0" w:space="0" w:color="auto"/>
      </w:divBdr>
      <w:divsChild>
        <w:div w:id="797072529">
          <w:marLeft w:val="0"/>
          <w:marRight w:val="0"/>
          <w:marTop w:val="0"/>
          <w:marBottom w:val="0"/>
          <w:divBdr>
            <w:top w:val="none" w:sz="0" w:space="0" w:color="auto"/>
            <w:left w:val="none" w:sz="0" w:space="0" w:color="auto"/>
            <w:bottom w:val="none" w:sz="0" w:space="0" w:color="auto"/>
            <w:right w:val="none" w:sz="0" w:space="0" w:color="auto"/>
          </w:divBdr>
        </w:div>
      </w:divsChild>
    </w:div>
    <w:div w:id="1439523261">
      <w:bodyDiv w:val="1"/>
      <w:marLeft w:val="0"/>
      <w:marRight w:val="0"/>
      <w:marTop w:val="0"/>
      <w:marBottom w:val="0"/>
      <w:divBdr>
        <w:top w:val="none" w:sz="0" w:space="0" w:color="auto"/>
        <w:left w:val="none" w:sz="0" w:space="0" w:color="auto"/>
        <w:bottom w:val="none" w:sz="0" w:space="0" w:color="auto"/>
        <w:right w:val="none" w:sz="0" w:space="0" w:color="auto"/>
      </w:divBdr>
      <w:divsChild>
        <w:div w:id="1415782875">
          <w:marLeft w:val="0"/>
          <w:marRight w:val="0"/>
          <w:marTop w:val="0"/>
          <w:marBottom w:val="0"/>
          <w:divBdr>
            <w:top w:val="none" w:sz="0" w:space="0" w:color="auto"/>
            <w:left w:val="none" w:sz="0" w:space="0" w:color="auto"/>
            <w:bottom w:val="none" w:sz="0" w:space="0" w:color="auto"/>
            <w:right w:val="none" w:sz="0" w:space="0" w:color="auto"/>
          </w:divBdr>
        </w:div>
      </w:divsChild>
    </w:div>
    <w:div w:id="1447307494">
      <w:bodyDiv w:val="1"/>
      <w:marLeft w:val="0"/>
      <w:marRight w:val="0"/>
      <w:marTop w:val="0"/>
      <w:marBottom w:val="0"/>
      <w:divBdr>
        <w:top w:val="none" w:sz="0" w:space="0" w:color="auto"/>
        <w:left w:val="none" w:sz="0" w:space="0" w:color="auto"/>
        <w:bottom w:val="none" w:sz="0" w:space="0" w:color="auto"/>
        <w:right w:val="none" w:sz="0" w:space="0" w:color="auto"/>
      </w:divBdr>
      <w:divsChild>
        <w:div w:id="1088041436">
          <w:marLeft w:val="0"/>
          <w:marRight w:val="0"/>
          <w:marTop w:val="0"/>
          <w:marBottom w:val="0"/>
          <w:divBdr>
            <w:top w:val="none" w:sz="0" w:space="0" w:color="auto"/>
            <w:left w:val="none" w:sz="0" w:space="0" w:color="auto"/>
            <w:bottom w:val="none" w:sz="0" w:space="0" w:color="auto"/>
            <w:right w:val="none" w:sz="0" w:space="0" w:color="auto"/>
          </w:divBdr>
        </w:div>
      </w:divsChild>
    </w:div>
    <w:div w:id="1449159495">
      <w:bodyDiv w:val="1"/>
      <w:marLeft w:val="0"/>
      <w:marRight w:val="0"/>
      <w:marTop w:val="0"/>
      <w:marBottom w:val="0"/>
      <w:divBdr>
        <w:top w:val="none" w:sz="0" w:space="0" w:color="auto"/>
        <w:left w:val="none" w:sz="0" w:space="0" w:color="auto"/>
        <w:bottom w:val="none" w:sz="0" w:space="0" w:color="auto"/>
        <w:right w:val="none" w:sz="0" w:space="0" w:color="auto"/>
      </w:divBdr>
    </w:div>
    <w:div w:id="1460757998">
      <w:bodyDiv w:val="1"/>
      <w:marLeft w:val="0"/>
      <w:marRight w:val="0"/>
      <w:marTop w:val="0"/>
      <w:marBottom w:val="0"/>
      <w:divBdr>
        <w:top w:val="none" w:sz="0" w:space="0" w:color="auto"/>
        <w:left w:val="none" w:sz="0" w:space="0" w:color="auto"/>
        <w:bottom w:val="none" w:sz="0" w:space="0" w:color="auto"/>
        <w:right w:val="none" w:sz="0" w:space="0" w:color="auto"/>
      </w:divBdr>
    </w:div>
    <w:div w:id="1465468848">
      <w:bodyDiv w:val="1"/>
      <w:marLeft w:val="0"/>
      <w:marRight w:val="0"/>
      <w:marTop w:val="0"/>
      <w:marBottom w:val="0"/>
      <w:divBdr>
        <w:top w:val="none" w:sz="0" w:space="0" w:color="auto"/>
        <w:left w:val="none" w:sz="0" w:space="0" w:color="auto"/>
        <w:bottom w:val="none" w:sz="0" w:space="0" w:color="auto"/>
        <w:right w:val="none" w:sz="0" w:space="0" w:color="auto"/>
      </w:divBdr>
      <w:divsChild>
        <w:div w:id="1119185396">
          <w:marLeft w:val="0"/>
          <w:marRight w:val="0"/>
          <w:marTop w:val="0"/>
          <w:marBottom w:val="0"/>
          <w:divBdr>
            <w:top w:val="none" w:sz="0" w:space="0" w:color="auto"/>
            <w:left w:val="none" w:sz="0" w:space="0" w:color="auto"/>
            <w:bottom w:val="none" w:sz="0" w:space="0" w:color="auto"/>
            <w:right w:val="none" w:sz="0" w:space="0" w:color="auto"/>
          </w:divBdr>
        </w:div>
      </w:divsChild>
    </w:div>
    <w:div w:id="1476950757">
      <w:bodyDiv w:val="1"/>
      <w:marLeft w:val="0"/>
      <w:marRight w:val="0"/>
      <w:marTop w:val="0"/>
      <w:marBottom w:val="0"/>
      <w:divBdr>
        <w:top w:val="none" w:sz="0" w:space="0" w:color="auto"/>
        <w:left w:val="none" w:sz="0" w:space="0" w:color="auto"/>
        <w:bottom w:val="none" w:sz="0" w:space="0" w:color="auto"/>
        <w:right w:val="none" w:sz="0" w:space="0" w:color="auto"/>
      </w:divBdr>
    </w:div>
    <w:div w:id="1478454876">
      <w:bodyDiv w:val="1"/>
      <w:marLeft w:val="0"/>
      <w:marRight w:val="0"/>
      <w:marTop w:val="0"/>
      <w:marBottom w:val="0"/>
      <w:divBdr>
        <w:top w:val="none" w:sz="0" w:space="0" w:color="auto"/>
        <w:left w:val="none" w:sz="0" w:space="0" w:color="auto"/>
        <w:bottom w:val="none" w:sz="0" w:space="0" w:color="auto"/>
        <w:right w:val="none" w:sz="0" w:space="0" w:color="auto"/>
      </w:divBdr>
      <w:divsChild>
        <w:div w:id="69163257">
          <w:marLeft w:val="0"/>
          <w:marRight w:val="0"/>
          <w:marTop w:val="0"/>
          <w:marBottom w:val="0"/>
          <w:divBdr>
            <w:top w:val="none" w:sz="0" w:space="0" w:color="auto"/>
            <w:left w:val="none" w:sz="0" w:space="0" w:color="auto"/>
            <w:bottom w:val="none" w:sz="0" w:space="0" w:color="auto"/>
            <w:right w:val="none" w:sz="0" w:space="0" w:color="auto"/>
          </w:divBdr>
          <w:divsChild>
            <w:div w:id="527525479">
              <w:marLeft w:val="0"/>
              <w:marRight w:val="0"/>
              <w:marTop w:val="0"/>
              <w:marBottom w:val="0"/>
              <w:divBdr>
                <w:top w:val="none" w:sz="0" w:space="0" w:color="auto"/>
                <w:left w:val="none" w:sz="0" w:space="0" w:color="auto"/>
                <w:bottom w:val="none" w:sz="0" w:space="0" w:color="auto"/>
                <w:right w:val="none" w:sz="0" w:space="0" w:color="auto"/>
              </w:divBdr>
            </w:div>
            <w:div w:id="799302993">
              <w:marLeft w:val="0"/>
              <w:marRight w:val="0"/>
              <w:marTop w:val="0"/>
              <w:marBottom w:val="0"/>
              <w:divBdr>
                <w:top w:val="none" w:sz="0" w:space="0" w:color="auto"/>
                <w:left w:val="none" w:sz="0" w:space="0" w:color="auto"/>
                <w:bottom w:val="none" w:sz="0" w:space="0" w:color="auto"/>
                <w:right w:val="none" w:sz="0" w:space="0" w:color="auto"/>
              </w:divBdr>
            </w:div>
            <w:div w:id="894853756">
              <w:marLeft w:val="0"/>
              <w:marRight w:val="0"/>
              <w:marTop w:val="0"/>
              <w:marBottom w:val="0"/>
              <w:divBdr>
                <w:top w:val="none" w:sz="0" w:space="0" w:color="auto"/>
                <w:left w:val="none" w:sz="0" w:space="0" w:color="auto"/>
                <w:bottom w:val="none" w:sz="0" w:space="0" w:color="auto"/>
                <w:right w:val="none" w:sz="0" w:space="0" w:color="auto"/>
              </w:divBdr>
            </w:div>
            <w:div w:id="916865680">
              <w:marLeft w:val="0"/>
              <w:marRight w:val="0"/>
              <w:marTop w:val="0"/>
              <w:marBottom w:val="0"/>
              <w:divBdr>
                <w:top w:val="none" w:sz="0" w:space="0" w:color="auto"/>
                <w:left w:val="none" w:sz="0" w:space="0" w:color="auto"/>
                <w:bottom w:val="none" w:sz="0" w:space="0" w:color="auto"/>
                <w:right w:val="none" w:sz="0" w:space="0" w:color="auto"/>
              </w:divBdr>
            </w:div>
            <w:div w:id="925041422">
              <w:marLeft w:val="0"/>
              <w:marRight w:val="0"/>
              <w:marTop w:val="0"/>
              <w:marBottom w:val="0"/>
              <w:divBdr>
                <w:top w:val="none" w:sz="0" w:space="0" w:color="auto"/>
                <w:left w:val="none" w:sz="0" w:space="0" w:color="auto"/>
                <w:bottom w:val="none" w:sz="0" w:space="0" w:color="auto"/>
                <w:right w:val="none" w:sz="0" w:space="0" w:color="auto"/>
              </w:divBdr>
            </w:div>
            <w:div w:id="1194342689">
              <w:marLeft w:val="0"/>
              <w:marRight w:val="0"/>
              <w:marTop w:val="0"/>
              <w:marBottom w:val="0"/>
              <w:divBdr>
                <w:top w:val="none" w:sz="0" w:space="0" w:color="auto"/>
                <w:left w:val="none" w:sz="0" w:space="0" w:color="auto"/>
                <w:bottom w:val="none" w:sz="0" w:space="0" w:color="auto"/>
                <w:right w:val="none" w:sz="0" w:space="0" w:color="auto"/>
              </w:divBdr>
            </w:div>
            <w:div w:id="1233395921">
              <w:marLeft w:val="0"/>
              <w:marRight w:val="0"/>
              <w:marTop w:val="0"/>
              <w:marBottom w:val="0"/>
              <w:divBdr>
                <w:top w:val="none" w:sz="0" w:space="0" w:color="auto"/>
                <w:left w:val="none" w:sz="0" w:space="0" w:color="auto"/>
                <w:bottom w:val="none" w:sz="0" w:space="0" w:color="auto"/>
                <w:right w:val="none" w:sz="0" w:space="0" w:color="auto"/>
              </w:divBdr>
            </w:div>
            <w:div w:id="20803229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21045623">
      <w:bodyDiv w:val="1"/>
      <w:marLeft w:val="0"/>
      <w:marRight w:val="0"/>
      <w:marTop w:val="0"/>
      <w:marBottom w:val="0"/>
      <w:divBdr>
        <w:top w:val="none" w:sz="0" w:space="0" w:color="auto"/>
        <w:left w:val="none" w:sz="0" w:space="0" w:color="auto"/>
        <w:bottom w:val="none" w:sz="0" w:space="0" w:color="auto"/>
        <w:right w:val="none" w:sz="0" w:space="0" w:color="auto"/>
      </w:divBdr>
      <w:divsChild>
        <w:div w:id="1269123223">
          <w:marLeft w:val="1800"/>
          <w:marRight w:val="0"/>
          <w:marTop w:val="58"/>
          <w:marBottom w:val="0"/>
          <w:divBdr>
            <w:top w:val="none" w:sz="0" w:space="0" w:color="auto"/>
            <w:left w:val="none" w:sz="0" w:space="0" w:color="auto"/>
            <w:bottom w:val="none" w:sz="0" w:space="0" w:color="auto"/>
            <w:right w:val="none" w:sz="0" w:space="0" w:color="auto"/>
          </w:divBdr>
        </w:div>
      </w:divsChild>
    </w:div>
    <w:div w:id="1524593306">
      <w:bodyDiv w:val="1"/>
      <w:marLeft w:val="0"/>
      <w:marRight w:val="0"/>
      <w:marTop w:val="0"/>
      <w:marBottom w:val="0"/>
      <w:divBdr>
        <w:top w:val="none" w:sz="0" w:space="0" w:color="auto"/>
        <w:left w:val="none" w:sz="0" w:space="0" w:color="auto"/>
        <w:bottom w:val="none" w:sz="0" w:space="0" w:color="auto"/>
        <w:right w:val="none" w:sz="0" w:space="0" w:color="auto"/>
      </w:divBdr>
      <w:divsChild>
        <w:div w:id="486088929">
          <w:marLeft w:val="0"/>
          <w:marRight w:val="0"/>
          <w:marTop w:val="0"/>
          <w:marBottom w:val="0"/>
          <w:divBdr>
            <w:top w:val="none" w:sz="0" w:space="0" w:color="auto"/>
            <w:left w:val="none" w:sz="0" w:space="0" w:color="auto"/>
            <w:bottom w:val="none" w:sz="0" w:space="0" w:color="auto"/>
            <w:right w:val="none" w:sz="0" w:space="0" w:color="auto"/>
          </w:divBdr>
        </w:div>
      </w:divsChild>
    </w:div>
    <w:div w:id="1555433549">
      <w:bodyDiv w:val="1"/>
      <w:marLeft w:val="0"/>
      <w:marRight w:val="0"/>
      <w:marTop w:val="0"/>
      <w:marBottom w:val="0"/>
      <w:divBdr>
        <w:top w:val="none" w:sz="0" w:space="0" w:color="auto"/>
        <w:left w:val="none" w:sz="0" w:space="0" w:color="auto"/>
        <w:bottom w:val="none" w:sz="0" w:space="0" w:color="auto"/>
        <w:right w:val="none" w:sz="0" w:space="0" w:color="auto"/>
      </w:divBdr>
      <w:divsChild>
        <w:div w:id="1449936266">
          <w:marLeft w:val="0"/>
          <w:marRight w:val="0"/>
          <w:marTop w:val="0"/>
          <w:marBottom w:val="0"/>
          <w:divBdr>
            <w:top w:val="none" w:sz="0" w:space="0" w:color="auto"/>
            <w:left w:val="none" w:sz="0" w:space="0" w:color="auto"/>
            <w:bottom w:val="none" w:sz="0" w:space="0" w:color="auto"/>
            <w:right w:val="none" w:sz="0" w:space="0" w:color="auto"/>
          </w:divBdr>
        </w:div>
      </w:divsChild>
    </w:div>
    <w:div w:id="1593125496">
      <w:bodyDiv w:val="1"/>
      <w:marLeft w:val="0"/>
      <w:marRight w:val="0"/>
      <w:marTop w:val="0"/>
      <w:marBottom w:val="0"/>
      <w:divBdr>
        <w:top w:val="none" w:sz="0" w:space="0" w:color="auto"/>
        <w:left w:val="none" w:sz="0" w:space="0" w:color="auto"/>
        <w:bottom w:val="none" w:sz="0" w:space="0" w:color="auto"/>
        <w:right w:val="none" w:sz="0" w:space="0" w:color="auto"/>
      </w:divBdr>
      <w:divsChild>
        <w:div w:id="1777410036">
          <w:marLeft w:val="1800"/>
          <w:marRight w:val="0"/>
          <w:marTop w:val="58"/>
          <w:marBottom w:val="0"/>
          <w:divBdr>
            <w:top w:val="none" w:sz="0" w:space="0" w:color="auto"/>
            <w:left w:val="none" w:sz="0" w:space="0" w:color="auto"/>
            <w:bottom w:val="none" w:sz="0" w:space="0" w:color="auto"/>
            <w:right w:val="none" w:sz="0" w:space="0" w:color="auto"/>
          </w:divBdr>
        </w:div>
      </w:divsChild>
    </w:div>
    <w:div w:id="1623681876">
      <w:bodyDiv w:val="1"/>
      <w:marLeft w:val="0"/>
      <w:marRight w:val="0"/>
      <w:marTop w:val="0"/>
      <w:marBottom w:val="0"/>
      <w:divBdr>
        <w:top w:val="none" w:sz="0" w:space="0" w:color="auto"/>
        <w:left w:val="none" w:sz="0" w:space="0" w:color="auto"/>
        <w:bottom w:val="none" w:sz="0" w:space="0" w:color="auto"/>
        <w:right w:val="none" w:sz="0" w:space="0" w:color="auto"/>
      </w:divBdr>
      <w:divsChild>
        <w:div w:id="883950868">
          <w:marLeft w:val="0"/>
          <w:marRight w:val="0"/>
          <w:marTop w:val="0"/>
          <w:marBottom w:val="0"/>
          <w:divBdr>
            <w:top w:val="none" w:sz="0" w:space="0" w:color="auto"/>
            <w:left w:val="none" w:sz="0" w:space="0" w:color="auto"/>
            <w:bottom w:val="none" w:sz="0" w:space="0" w:color="auto"/>
            <w:right w:val="none" w:sz="0" w:space="0" w:color="auto"/>
          </w:divBdr>
          <w:divsChild>
            <w:div w:id="904880521">
              <w:marLeft w:val="0"/>
              <w:marRight w:val="0"/>
              <w:marTop w:val="0"/>
              <w:marBottom w:val="0"/>
              <w:divBdr>
                <w:top w:val="none" w:sz="0" w:space="0" w:color="auto"/>
                <w:left w:val="none" w:sz="0" w:space="0" w:color="auto"/>
                <w:bottom w:val="none" w:sz="0" w:space="0" w:color="auto"/>
                <w:right w:val="none" w:sz="0" w:space="0" w:color="auto"/>
              </w:divBdr>
            </w:div>
            <w:div w:id="1247421213">
              <w:marLeft w:val="0"/>
              <w:marRight w:val="0"/>
              <w:marTop w:val="0"/>
              <w:marBottom w:val="0"/>
              <w:divBdr>
                <w:top w:val="none" w:sz="0" w:space="0" w:color="auto"/>
                <w:left w:val="none" w:sz="0" w:space="0" w:color="auto"/>
                <w:bottom w:val="none" w:sz="0" w:space="0" w:color="auto"/>
                <w:right w:val="none" w:sz="0" w:space="0" w:color="auto"/>
              </w:divBdr>
            </w:div>
            <w:div w:id="1819883604">
              <w:marLeft w:val="0"/>
              <w:marRight w:val="0"/>
              <w:marTop w:val="0"/>
              <w:marBottom w:val="0"/>
              <w:divBdr>
                <w:top w:val="none" w:sz="0" w:space="0" w:color="auto"/>
                <w:left w:val="none" w:sz="0" w:space="0" w:color="auto"/>
                <w:bottom w:val="none" w:sz="0" w:space="0" w:color="auto"/>
                <w:right w:val="none" w:sz="0" w:space="0" w:color="auto"/>
              </w:divBdr>
            </w:div>
            <w:div w:id="20763910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26234050">
      <w:bodyDiv w:val="1"/>
      <w:marLeft w:val="0"/>
      <w:marRight w:val="0"/>
      <w:marTop w:val="0"/>
      <w:marBottom w:val="0"/>
      <w:divBdr>
        <w:top w:val="none" w:sz="0" w:space="0" w:color="auto"/>
        <w:left w:val="none" w:sz="0" w:space="0" w:color="auto"/>
        <w:bottom w:val="none" w:sz="0" w:space="0" w:color="auto"/>
        <w:right w:val="none" w:sz="0" w:space="0" w:color="auto"/>
      </w:divBdr>
      <w:divsChild>
        <w:div w:id="369695608">
          <w:marLeft w:val="0"/>
          <w:marRight w:val="0"/>
          <w:marTop w:val="0"/>
          <w:marBottom w:val="0"/>
          <w:divBdr>
            <w:top w:val="none" w:sz="0" w:space="0" w:color="auto"/>
            <w:left w:val="none" w:sz="0" w:space="0" w:color="auto"/>
            <w:bottom w:val="none" w:sz="0" w:space="0" w:color="auto"/>
            <w:right w:val="none" w:sz="0" w:space="0" w:color="auto"/>
          </w:divBdr>
          <w:divsChild>
            <w:div w:id="50425313">
              <w:marLeft w:val="0"/>
              <w:marRight w:val="0"/>
              <w:marTop w:val="0"/>
              <w:marBottom w:val="0"/>
              <w:divBdr>
                <w:top w:val="none" w:sz="0" w:space="0" w:color="auto"/>
                <w:left w:val="none" w:sz="0" w:space="0" w:color="auto"/>
                <w:bottom w:val="none" w:sz="0" w:space="0" w:color="auto"/>
                <w:right w:val="none" w:sz="0" w:space="0" w:color="auto"/>
              </w:divBdr>
            </w:div>
            <w:div w:id="127431729">
              <w:marLeft w:val="0"/>
              <w:marRight w:val="0"/>
              <w:marTop w:val="0"/>
              <w:marBottom w:val="0"/>
              <w:divBdr>
                <w:top w:val="none" w:sz="0" w:space="0" w:color="auto"/>
                <w:left w:val="none" w:sz="0" w:space="0" w:color="auto"/>
                <w:bottom w:val="none" w:sz="0" w:space="0" w:color="auto"/>
                <w:right w:val="none" w:sz="0" w:space="0" w:color="auto"/>
              </w:divBdr>
            </w:div>
            <w:div w:id="265384411">
              <w:marLeft w:val="0"/>
              <w:marRight w:val="0"/>
              <w:marTop w:val="0"/>
              <w:marBottom w:val="0"/>
              <w:divBdr>
                <w:top w:val="none" w:sz="0" w:space="0" w:color="auto"/>
                <w:left w:val="none" w:sz="0" w:space="0" w:color="auto"/>
                <w:bottom w:val="none" w:sz="0" w:space="0" w:color="auto"/>
                <w:right w:val="none" w:sz="0" w:space="0" w:color="auto"/>
              </w:divBdr>
            </w:div>
            <w:div w:id="447240441">
              <w:marLeft w:val="0"/>
              <w:marRight w:val="0"/>
              <w:marTop w:val="0"/>
              <w:marBottom w:val="0"/>
              <w:divBdr>
                <w:top w:val="none" w:sz="0" w:space="0" w:color="auto"/>
                <w:left w:val="none" w:sz="0" w:space="0" w:color="auto"/>
                <w:bottom w:val="none" w:sz="0" w:space="0" w:color="auto"/>
                <w:right w:val="none" w:sz="0" w:space="0" w:color="auto"/>
              </w:divBdr>
            </w:div>
            <w:div w:id="752630602">
              <w:marLeft w:val="0"/>
              <w:marRight w:val="0"/>
              <w:marTop w:val="0"/>
              <w:marBottom w:val="0"/>
              <w:divBdr>
                <w:top w:val="none" w:sz="0" w:space="0" w:color="auto"/>
                <w:left w:val="none" w:sz="0" w:space="0" w:color="auto"/>
                <w:bottom w:val="none" w:sz="0" w:space="0" w:color="auto"/>
                <w:right w:val="none" w:sz="0" w:space="0" w:color="auto"/>
              </w:divBdr>
            </w:div>
            <w:div w:id="965043036">
              <w:marLeft w:val="0"/>
              <w:marRight w:val="0"/>
              <w:marTop w:val="0"/>
              <w:marBottom w:val="0"/>
              <w:divBdr>
                <w:top w:val="none" w:sz="0" w:space="0" w:color="auto"/>
                <w:left w:val="none" w:sz="0" w:space="0" w:color="auto"/>
                <w:bottom w:val="none" w:sz="0" w:space="0" w:color="auto"/>
                <w:right w:val="none" w:sz="0" w:space="0" w:color="auto"/>
              </w:divBdr>
            </w:div>
            <w:div w:id="1593586425">
              <w:marLeft w:val="0"/>
              <w:marRight w:val="0"/>
              <w:marTop w:val="0"/>
              <w:marBottom w:val="0"/>
              <w:divBdr>
                <w:top w:val="none" w:sz="0" w:space="0" w:color="auto"/>
                <w:left w:val="none" w:sz="0" w:space="0" w:color="auto"/>
                <w:bottom w:val="none" w:sz="0" w:space="0" w:color="auto"/>
                <w:right w:val="none" w:sz="0" w:space="0" w:color="auto"/>
              </w:divBdr>
            </w:div>
            <w:div w:id="1689328786">
              <w:marLeft w:val="0"/>
              <w:marRight w:val="0"/>
              <w:marTop w:val="0"/>
              <w:marBottom w:val="0"/>
              <w:divBdr>
                <w:top w:val="none" w:sz="0" w:space="0" w:color="auto"/>
                <w:left w:val="none" w:sz="0" w:space="0" w:color="auto"/>
                <w:bottom w:val="none" w:sz="0" w:space="0" w:color="auto"/>
                <w:right w:val="none" w:sz="0" w:space="0" w:color="auto"/>
              </w:divBdr>
            </w:div>
            <w:div w:id="2057467915">
              <w:marLeft w:val="0"/>
              <w:marRight w:val="0"/>
              <w:marTop w:val="0"/>
              <w:marBottom w:val="0"/>
              <w:divBdr>
                <w:top w:val="none" w:sz="0" w:space="0" w:color="auto"/>
                <w:left w:val="none" w:sz="0" w:space="0" w:color="auto"/>
                <w:bottom w:val="none" w:sz="0" w:space="0" w:color="auto"/>
                <w:right w:val="none" w:sz="0" w:space="0" w:color="auto"/>
              </w:divBdr>
            </w:div>
            <w:div w:id="2132282489">
              <w:marLeft w:val="0"/>
              <w:marRight w:val="0"/>
              <w:marTop w:val="0"/>
              <w:marBottom w:val="0"/>
              <w:divBdr>
                <w:top w:val="none" w:sz="0" w:space="0" w:color="auto"/>
                <w:left w:val="none" w:sz="0" w:space="0" w:color="auto"/>
                <w:bottom w:val="none" w:sz="0" w:space="0" w:color="auto"/>
                <w:right w:val="none" w:sz="0" w:space="0" w:color="auto"/>
              </w:divBdr>
            </w:div>
            <w:div w:id="21433060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48362679">
      <w:bodyDiv w:val="1"/>
      <w:marLeft w:val="0"/>
      <w:marRight w:val="0"/>
      <w:marTop w:val="0"/>
      <w:marBottom w:val="0"/>
      <w:divBdr>
        <w:top w:val="none" w:sz="0" w:space="0" w:color="auto"/>
        <w:left w:val="none" w:sz="0" w:space="0" w:color="auto"/>
        <w:bottom w:val="none" w:sz="0" w:space="0" w:color="auto"/>
        <w:right w:val="none" w:sz="0" w:space="0" w:color="auto"/>
      </w:divBdr>
      <w:divsChild>
        <w:div w:id="1144352105">
          <w:marLeft w:val="1800"/>
          <w:marRight w:val="0"/>
          <w:marTop w:val="58"/>
          <w:marBottom w:val="0"/>
          <w:divBdr>
            <w:top w:val="none" w:sz="0" w:space="0" w:color="auto"/>
            <w:left w:val="none" w:sz="0" w:space="0" w:color="auto"/>
            <w:bottom w:val="none" w:sz="0" w:space="0" w:color="auto"/>
            <w:right w:val="none" w:sz="0" w:space="0" w:color="auto"/>
          </w:divBdr>
        </w:div>
        <w:div w:id="1852791220">
          <w:marLeft w:val="1800"/>
          <w:marRight w:val="0"/>
          <w:marTop w:val="58"/>
          <w:marBottom w:val="0"/>
          <w:divBdr>
            <w:top w:val="none" w:sz="0" w:space="0" w:color="auto"/>
            <w:left w:val="none" w:sz="0" w:space="0" w:color="auto"/>
            <w:bottom w:val="none" w:sz="0" w:space="0" w:color="auto"/>
            <w:right w:val="none" w:sz="0" w:space="0" w:color="auto"/>
          </w:divBdr>
        </w:div>
      </w:divsChild>
    </w:div>
    <w:div w:id="1678727499">
      <w:bodyDiv w:val="1"/>
      <w:marLeft w:val="0"/>
      <w:marRight w:val="0"/>
      <w:marTop w:val="0"/>
      <w:marBottom w:val="0"/>
      <w:divBdr>
        <w:top w:val="none" w:sz="0" w:space="0" w:color="auto"/>
        <w:left w:val="none" w:sz="0" w:space="0" w:color="auto"/>
        <w:bottom w:val="none" w:sz="0" w:space="0" w:color="auto"/>
        <w:right w:val="none" w:sz="0" w:space="0" w:color="auto"/>
      </w:divBdr>
      <w:divsChild>
        <w:div w:id="1141844027">
          <w:marLeft w:val="0"/>
          <w:marRight w:val="0"/>
          <w:marTop w:val="0"/>
          <w:marBottom w:val="0"/>
          <w:divBdr>
            <w:top w:val="none" w:sz="0" w:space="0" w:color="auto"/>
            <w:left w:val="none" w:sz="0" w:space="0" w:color="auto"/>
            <w:bottom w:val="none" w:sz="0" w:space="0" w:color="auto"/>
            <w:right w:val="none" w:sz="0" w:space="0" w:color="auto"/>
          </w:divBdr>
          <w:divsChild>
            <w:div w:id="124740531">
              <w:marLeft w:val="0"/>
              <w:marRight w:val="0"/>
              <w:marTop w:val="0"/>
              <w:marBottom w:val="0"/>
              <w:divBdr>
                <w:top w:val="none" w:sz="0" w:space="0" w:color="auto"/>
                <w:left w:val="none" w:sz="0" w:space="0" w:color="auto"/>
                <w:bottom w:val="none" w:sz="0" w:space="0" w:color="auto"/>
                <w:right w:val="none" w:sz="0" w:space="0" w:color="auto"/>
              </w:divBdr>
            </w:div>
            <w:div w:id="451216298">
              <w:marLeft w:val="0"/>
              <w:marRight w:val="0"/>
              <w:marTop w:val="0"/>
              <w:marBottom w:val="0"/>
              <w:divBdr>
                <w:top w:val="none" w:sz="0" w:space="0" w:color="auto"/>
                <w:left w:val="none" w:sz="0" w:space="0" w:color="auto"/>
                <w:bottom w:val="none" w:sz="0" w:space="0" w:color="auto"/>
                <w:right w:val="none" w:sz="0" w:space="0" w:color="auto"/>
              </w:divBdr>
            </w:div>
            <w:div w:id="708070006">
              <w:marLeft w:val="0"/>
              <w:marRight w:val="0"/>
              <w:marTop w:val="0"/>
              <w:marBottom w:val="0"/>
              <w:divBdr>
                <w:top w:val="none" w:sz="0" w:space="0" w:color="auto"/>
                <w:left w:val="none" w:sz="0" w:space="0" w:color="auto"/>
                <w:bottom w:val="none" w:sz="0" w:space="0" w:color="auto"/>
                <w:right w:val="none" w:sz="0" w:space="0" w:color="auto"/>
              </w:divBdr>
            </w:div>
            <w:div w:id="863784682">
              <w:marLeft w:val="0"/>
              <w:marRight w:val="0"/>
              <w:marTop w:val="0"/>
              <w:marBottom w:val="0"/>
              <w:divBdr>
                <w:top w:val="none" w:sz="0" w:space="0" w:color="auto"/>
                <w:left w:val="none" w:sz="0" w:space="0" w:color="auto"/>
                <w:bottom w:val="none" w:sz="0" w:space="0" w:color="auto"/>
                <w:right w:val="none" w:sz="0" w:space="0" w:color="auto"/>
              </w:divBdr>
            </w:div>
            <w:div w:id="891618278">
              <w:marLeft w:val="0"/>
              <w:marRight w:val="0"/>
              <w:marTop w:val="0"/>
              <w:marBottom w:val="0"/>
              <w:divBdr>
                <w:top w:val="none" w:sz="0" w:space="0" w:color="auto"/>
                <w:left w:val="none" w:sz="0" w:space="0" w:color="auto"/>
                <w:bottom w:val="none" w:sz="0" w:space="0" w:color="auto"/>
                <w:right w:val="none" w:sz="0" w:space="0" w:color="auto"/>
              </w:divBdr>
            </w:div>
            <w:div w:id="942028239">
              <w:marLeft w:val="0"/>
              <w:marRight w:val="0"/>
              <w:marTop w:val="0"/>
              <w:marBottom w:val="0"/>
              <w:divBdr>
                <w:top w:val="none" w:sz="0" w:space="0" w:color="auto"/>
                <w:left w:val="none" w:sz="0" w:space="0" w:color="auto"/>
                <w:bottom w:val="none" w:sz="0" w:space="0" w:color="auto"/>
                <w:right w:val="none" w:sz="0" w:space="0" w:color="auto"/>
              </w:divBdr>
            </w:div>
            <w:div w:id="1705785562">
              <w:marLeft w:val="0"/>
              <w:marRight w:val="0"/>
              <w:marTop w:val="0"/>
              <w:marBottom w:val="0"/>
              <w:divBdr>
                <w:top w:val="none" w:sz="0" w:space="0" w:color="auto"/>
                <w:left w:val="none" w:sz="0" w:space="0" w:color="auto"/>
                <w:bottom w:val="none" w:sz="0" w:space="0" w:color="auto"/>
                <w:right w:val="none" w:sz="0" w:space="0" w:color="auto"/>
              </w:divBdr>
            </w:div>
            <w:div w:id="1878538736">
              <w:marLeft w:val="0"/>
              <w:marRight w:val="0"/>
              <w:marTop w:val="0"/>
              <w:marBottom w:val="0"/>
              <w:divBdr>
                <w:top w:val="none" w:sz="0" w:space="0" w:color="auto"/>
                <w:left w:val="none" w:sz="0" w:space="0" w:color="auto"/>
                <w:bottom w:val="none" w:sz="0" w:space="0" w:color="auto"/>
                <w:right w:val="none" w:sz="0" w:space="0" w:color="auto"/>
              </w:divBdr>
            </w:div>
            <w:div w:id="20887960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15276006">
      <w:bodyDiv w:val="1"/>
      <w:marLeft w:val="0"/>
      <w:marRight w:val="0"/>
      <w:marTop w:val="0"/>
      <w:marBottom w:val="0"/>
      <w:divBdr>
        <w:top w:val="none" w:sz="0" w:space="0" w:color="auto"/>
        <w:left w:val="none" w:sz="0" w:space="0" w:color="auto"/>
        <w:bottom w:val="none" w:sz="0" w:space="0" w:color="auto"/>
        <w:right w:val="none" w:sz="0" w:space="0" w:color="auto"/>
      </w:divBdr>
    </w:div>
    <w:div w:id="1748724793">
      <w:bodyDiv w:val="1"/>
      <w:marLeft w:val="0"/>
      <w:marRight w:val="0"/>
      <w:marTop w:val="0"/>
      <w:marBottom w:val="0"/>
      <w:divBdr>
        <w:top w:val="none" w:sz="0" w:space="0" w:color="auto"/>
        <w:left w:val="none" w:sz="0" w:space="0" w:color="auto"/>
        <w:bottom w:val="none" w:sz="0" w:space="0" w:color="auto"/>
        <w:right w:val="none" w:sz="0" w:space="0" w:color="auto"/>
      </w:divBdr>
    </w:div>
    <w:div w:id="1748844442">
      <w:bodyDiv w:val="1"/>
      <w:marLeft w:val="0"/>
      <w:marRight w:val="0"/>
      <w:marTop w:val="0"/>
      <w:marBottom w:val="0"/>
      <w:divBdr>
        <w:top w:val="none" w:sz="0" w:space="0" w:color="auto"/>
        <w:left w:val="none" w:sz="0" w:space="0" w:color="auto"/>
        <w:bottom w:val="none" w:sz="0" w:space="0" w:color="auto"/>
        <w:right w:val="none" w:sz="0" w:space="0" w:color="auto"/>
      </w:divBdr>
      <w:divsChild>
        <w:div w:id="1589734120">
          <w:marLeft w:val="0"/>
          <w:marRight w:val="0"/>
          <w:marTop w:val="0"/>
          <w:marBottom w:val="0"/>
          <w:divBdr>
            <w:top w:val="none" w:sz="0" w:space="0" w:color="auto"/>
            <w:left w:val="none" w:sz="0" w:space="0" w:color="auto"/>
            <w:bottom w:val="none" w:sz="0" w:space="0" w:color="auto"/>
            <w:right w:val="none" w:sz="0" w:space="0" w:color="auto"/>
          </w:divBdr>
          <w:divsChild>
            <w:div w:id="50279009">
              <w:marLeft w:val="0"/>
              <w:marRight w:val="0"/>
              <w:marTop w:val="0"/>
              <w:marBottom w:val="0"/>
              <w:divBdr>
                <w:top w:val="none" w:sz="0" w:space="0" w:color="auto"/>
                <w:left w:val="none" w:sz="0" w:space="0" w:color="auto"/>
                <w:bottom w:val="none" w:sz="0" w:space="0" w:color="auto"/>
                <w:right w:val="none" w:sz="0" w:space="0" w:color="auto"/>
              </w:divBdr>
            </w:div>
            <w:div w:id="1432822125">
              <w:marLeft w:val="0"/>
              <w:marRight w:val="0"/>
              <w:marTop w:val="0"/>
              <w:marBottom w:val="0"/>
              <w:divBdr>
                <w:top w:val="none" w:sz="0" w:space="0" w:color="auto"/>
                <w:left w:val="none" w:sz="0" w:space="0" w:color="auto"/>
                <w:bottom w:val="none" w:sz="0" w:space="0" w:color="auto"/>
                <w:right w:val="none" w:sz="0" w:space="0" w:color="auto"/>
              </w:divBdr>
            </w:div>
            <w:div w:id="1452286962">
              <w:marLeft w:val="0"/>
              <w:marRight w:val="0"/>
              <w:marTop w:val="0"/>
              <w:marBottom w:val="0"/>
              <w:divBdr>
                <w:top w:val="none" w:sz="0" w:space="0" w:color="auto"/>
                <w:left w:val="none" w:sz="0" w:space="0" w:color="auto"/>
                <w:bottom w:val="none" w:sz="0" w:space="0" w:color="auto"/>
                <w:right w:val="none" w:sz="0" w:space="0" w:color="auto"/>
              </w:divBdr>
            </w:div>
            <w:div w:id="1509976307">
              <w:marLeft w:val="0"/>
              <w:marRight w:val="0"/>
              <w:marTop w:val="0"/>
              <w:marBottom w:val="0"/>
              <w:divBdr>
                <w:top w:val="none" w:sz="0" w:space="0" w:color="auto"/>
                <w:left w:val="none" w:sz="0" w:space="0" w:color="auto"/>
                <w:bottom w:val="none" w:sz="0" w:space="0" w:color="auto"/>
                <w:right w:val="none" w:sz="0" w:space="0" w:color="auto"/>
              </w:divBdr>
            </w:div>
            <w:div w:id="17243303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9868121">
      <w:bodyDiv w:val="1"/>
      <w:marLeft w:val="0"/>
      <w:marRight w:val="0"/>
      <w:marTop w:val="0"/>
      <w:marBottom w:val="0"/>
      <w:divBdr>
        <w:top w:val="none" w:sz="0" w:space="0" w:color="auto"/>
        <w:left w:val="none" w:sz="0" w:space="0" w:color="auto"/>
        <w:bottom w:val="none" w:sz="0" w:space="0" w:color="auto"/>
        <w:right w:val="none" w:sz="0" w:space="0" w:color="auto"/>
      </w:divBdr>
    </w:div>
    <w:div w:id="1796480469">
      <w:bodyDiv w:val="1"/>
      <w:marLeft w:val="0"/>
      <w:marRight w:val="0"/>
      <w:marTop w:val="0"/>
      <w:marBottom w:val="0"/>
      <w:divBdr>
        <w:top w:val="none" w:sz="0" w:space="0" w:color="auto"/>
        <w:left w:val="none" w:sz="0" w:space="0" w:color="auto"/>
        <w:bottom w:val="none" w:sz="0" w:space="0" w:color="auto"/>
        <w:right w:val="none" w:sz="0" w:space="0" w:color="auto"/>
      </w:divBdr>
      <w:divsChild>
        <w:div w:id="1191648017">
          <w:marLeft w:val="0"/>
          <w:marRight w:val="0"/>
          <w:marTop w:val="0"/>
          <w:marBottom w:val="0"/>
          <w:divBdr>
            <w:top w:val="none" w:sz="0" w:space="0" w:color="auto"/>
            <w:left w:val="none" w:sz="0" w:space="0" w:color="auto"/>
            <w:bottom w:val="none" w:sz="0" w:space="0" w:color="auto"/>
            <w:right w:val="none" w:sz="0" w:space="0" w:color="auto"/>
          </w:divBdr>
          <w:divsChild>
            <w:div w:id="968704593">
              <w:marLeft w:val="0"/>
              <w:marRight w:val="0"/>
              <w:marTop w:val="0"/>
              <w:marBottom w:val="0"/>
              <w:divBdr>
                <w:top w:val="none" w:sz="0" w:space="0" w:color="auto"/>
                <w:left w:val="none" w:sz="0" w:space="0" w:color="auto"/>
                <w:bottom w:val="none" w:sz="0" w:space="0" w:color="auto"/>
                <w:right w:val="none" w:sz="0" w:space="0" w:color="auto"/>
              </w:divBdr>
            </w:div>
            <w:div w:id="988897221">
              <w:marLeft w:val="0"/>
              <w:marRight w:val="0"/>
              <w:marTop w:val="0"/>
              <w:marBottom w:val="0"/>
              <w:divBdr>
                <w:top w:val="none" w:sz="0" w:space="0" w:color="auto"/>
                <w:left w:val="none" w:sz="0" w:space="0" w:color="auto"/>
                <w:bottom w:val="none" w:sz="0" w:space="0" w:color="auto"/>
                <w:right w:val="none" w:sz="0" w:space="0" w:color="auto"/>
              </w:divBdr>
            </w:div>
            <w:div w:id="1326276324">
              <w:marLeft w:val="0"/>
              <w:marRight w:val="0"/>
              <w:marTop w:val="0"/>
              <w:marBottom w:val="0"/>
              <w:divBdr>
                <w:top w:val="none" w:sz="0" w:space="0" w:color="auto"/>
                <w:left w:val="none" w:sz="0" w:space="0" w:color="auto"/>
                <w:bottom w:val="none" w:sz="0" w:space="0" w:color="auto"/>
                <w:right w:val="none" w:sz="0" w:space="0" w:color="auto"/>
              </w:divBdr>
            </w:div>
            <w:div w:id="1473868320">
              <w:marLeft w:val="0"/>
              <w:marRight w:val="0"/>
              <w:marTop w:val="0"/>
              <w:marBottom w:val="0"/>
              <w:divBdr>
                <w:top w:val="none" w:sz="0" w:space="0" w:color="auto"/>
                <w:left w:val="none" w:sz="0" w:space="0" w:color="auto"/>
                <w:bottom w:val="none" w:sz="0" w:space="0" w:color="auto"/>
                <w:right w:val="none" w:sz="0" w:space="0" w:color="auto"/>
              </w:divBdr>
            </w:div>
            <w:div w:id="1765035408">
              <w:marLeft w:val="0"/>
              <w:marRight w:val="0"/>
              <w:marTop w:val="0"/>
              <w:marBottom w:val="0"/>
              <w:divBdr>
                <w:top w:val="none" w:sz="0" w:space="0" w:color="auto"/>
                <w:left w:val="none" w:sz="0" w:space="0" w:color="auto"/>
                <w:bottom w:val="none" w:sz="0" w:space="0" w:color="auto"/>
                <w:right w:val="none" w:sz="0" w:space="0" w:color="auto"/>
              </w:divBdr>
            </w:div>
            <w:div w:id="21459215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51795607">
      <w:bodyDiv w:val="1"/>
      <w:marLeft w:val="0"/>
      <w:marRight w:val="0"/>
      <w:marTop w:val="0"/>
      <w:marBottom w:val="0"/>
      <w:divBdr>
        <w:top w:val="none" w:sz="0" w:space="0" w:color="auto"/>
        <w:left w:val="none" w:sz="0" w:space="0" w:color="auto"/>
        <w:bottom w:val="none" w:sz="0" w:space="0" w:color="auto"/>
        <w:right w:val="none" w:sz="0" w:space="0" w:color="auto"/>
      </w:divBdr>
    </w:div>
    <w:div w:id="1883902230">
      <w:bodyDiv w:val="1"/>
      <w:marLeft w:val="0"/>
      <w:marRight w:val="0"/>
      <w:marTop w:val="0"/>
      <w:marBottom w:val="0"/>
      <w:divBdr>
        <w:top w:val="none" w:sz="0" w:space="0" w:color="auto"/>
        <w:left w:val="none" w:sz="0" w:space="0" w:color="auto"/>
        <w:bottom w:val="none" w:sz="0" w:space="0" w:color="auto"/>
        <w:right w:val="none" w:sz="0" w:space="0" w:color="auto"/>
      </w:divBdr>
      <w:divsChild>
        <w:div w:id="1759865059">
          <w:marLeft w:val="0"/>
          <w:marRight w:val="0"/>
          <w:marTop w:val="0"/>
          <w:marBottom w:val="0"/>
          <w:divBdr>
            <w:top w:val="none" w:sz="0" w:space="0" w:color="auto"/>
            <w:left w:val="none" w:sz="0" w:space="0" w:color="auto"/>
            <w:bottom w:val="none" w:sz="0" w:space="0" w:color="auto"/>
            <w:right w:val="none" w:sz="0" w:space="0" w:color="auto"/>
          </w:divBdr>
        </w:div>
      </w:divsChild>
    </w:div>
    <w:div w:id="1894853163">
      <w:bodyDiv w:val="1"/>
      <w:marLeft w:val="0"/>
      <w:marRight w:val="0"/>
      <w:marTop w:val="0"/>
      <w:marBottom w:val="0"/>
      <w:divBdr>
        <w:top w:val="none" w:sz="0" w:space="0" w:color="auto"/>
        <w:left w:val="none" w:sz="0" w:space="0" w:color="auto"/>
        <w:bottom w:val="none" w:sz="0" w:space="0" w:color="auto"/>
        <w:right w:val="none" w:sz="0" w:space="0" w:color="auto"/>
      </w:divBdr>
      <w:divsChild>
        <w:div w:id="1139149414">
          <w:marLeft w:val="0"/>
          <w:marRight w:val="0"/>
          <w:marTop w:val="0"/>
          <w:marBottom w:val="0"/>
          <w:divBdr>
            <w:top w:val="none" w:sz="0" w:space="0" w:color="auto"/>
            <w:left w:val="none" w:sz="0" w:space="0" w:color="auto"/>
            <w:bottom w:val="none" w:sz="0" w:space="0" w:color="auto"/>
            <w:right w:val="none" w:sz="0" w:space="0" w:color="auto"/>
          </w:divBdr>
        </w:div>
      </w:divsChild>
    </w:div>
    <w:div w:id="1910192275">
      <w:bodyDiv w:val="1"/>
      <w:marLeft w:val="0"/>
      <w:marRight w:val="0"/>
      <w:marTop w:val="0"/>
      <w:marBottom w:val="0"/>
      <w:divBdr>
        <w:top w:val="none" w:sz="0" w:space="0" w:color="auto"/>
        <w:left w:val="none" w:sz="0" w:space="0" w:color="auto"/>
        <w:bottom w:val="none" w:sz="0" w:space="0" w:color="auto"/>
        <w:right w:val="none" w:sz="0" w:space="0" w:color="auto"/>
      </w:divBdr>
    </w:div>
    <w:div w:id="1913154768">
      <w:bodyDiv w:val="1"/>
      <w:marLeft w:val="0"/>
      <w:marRight w:val="0"/>
      <w:marTop w:val="0"/>
      <w:marBottom w:val="0"/>
      <w:divBdr>
        <w:top w:val="none" w:sz="0" w:space="0" w:color="auto"/>
        <w:left w:val="none" w:sz="0" w:space="0" w:color="auto"/>
        <w:bottom w:val="none" w:sz="0" w:space="0" w:color="auto"/>
        <w:right w:val="none" w:sz="0" w:space="0" w:color="auto"/>
      </w:divBdr>
      <w:divsChild>
        <w:div w:id="119689665">
          <w:marLeft w:val="0"/>
          <w:marRight w:val="0"/>
          <w:marTop w:val="0"/>
          <w:marBottom w:val="0"/>
          <w:divBdr>
            <w:top w:val="none" w:sz="0" w:space="0" w:color="auto"/>
            <w:left w:val="none" w:sz="0" w:space="0" w:color="auto"/>
            <w:bottom w:val="none" w:sz="0" w:space="0" w:color="auto"/>
            <w:right w:val="none" w:sz="0" w:space="0" w:color="auto"/>
          </w:divBdr>
        </w:div>
      </w:divsChild>
    </w:div>
    <w:div w:id="1950770781">
      <w:bodyDiv w:val="1"/>
      <w:marLeft w:val="0"/>
      <w:marRight w:val="0"/>
      <w:marTop w:val="0"/>
      <w:marBottom w:val="0"/>
      <w:divBdr>
        <w:top w:val="none" w:sz="0" w:space="0" w:color="auto"/>
        <w:left w:val="none" w:sz="0" w:space="0" w:color="auto"/>
        <w:bottom w:val="none" w:sz="0" w:space="0" w:color="auto"/>
        <w:right w:val="none" w:sz="0" w:space="0" w:color="auto"/>
      </w:divBdr>
      <w:divsChild>
        <w:div w:id="76824463">
          <w:marLeft w:val="0"/>
          <w:marRight w:val="0"/>
          <w:marTop w:val="0"/>
          <w:marBottom w:val="0"/>
          <w:divBdr>
            <w:top w:val="none" w:sz="0" w:space="0" w:color="auto"/>
            <w:left w:val="none" w:sz="0" w:space="0" w:color="auto"/>
            <w:bottom w:val="none" w:sz="0" w:space="0" w:color="auto"/>
            <w:right w:val="none" w:sz="0" w:space="0" w:color="auto"/>
          </w:divBdr>
          <w:divsChild>
            <w:div w:id="112478884">
              <w:marLeft w:val="0"/>
              <w:marRight w:val="0"/>
              <w:marTop w:val="0"/>
              <w:marBottom w:val="0"/>
              <w:divBdr>
                <w:top w:val="none" w:sz="0" w:space="0" w:color="auto"/>
                <w:left w:val="none" w:sz="0" w:space="0" w:color="auto"/>
                <w:bottom w:val="none" w:sz="0" w:space="0" w:color="auto"/>
                <w:right w:val="none" w:sz="0" w:space="0" w:color="auto"/>
              </w:divBdr>
            </w:div>
            <w:div w:id="183709085">
              <w:marLeft w:val="0"/>
              <w:marRight w:val="0"/>
              <w:marTop w:val="0"/>
              <w:marBottom w:val="0"/>
              <w:divBdr>
                <w:top w:val="none" w:sz="0" w:space="0" w:color="auto"/>
                <w:left w:val="none" w:sz="0" w:space="0" w:color="auto"/>
                <w:bottom w:val="none" w:sz="0" w:space="0" w:color="auto"/>
                <w:right w:val="none" w:sz="0" w:space="0" w:color="auto"/>
              </w:divBdr>
            </w:div>
            <w:div w:id="284700999">
              <w:marLeft w:val="0"/>
              <w:marRight w:val="0"/>
              <w:marTop w:val="0"/>
              <w:marBottom w:val="0"/>
              <w:divBdr>
                <w:top w:val="none" w:sz="0" w:space="0" w:color="auto"/>
                <w:left w:val="none" w:sz="0" w:space="0" w:color="auto"/>
                <w:bottom w:val="none" w:sz="0" w:space="0" w:color="auto"/>
                <w:right w:val="none" w:sz="0" w:space="0" w:color="auto"/>
              </w:divBdr>
            </w:div>
            <w:div w:id="511189418">
              <w:marLeft w:val="0"/>
              <w:marRight w:val="0"/>
              <w:marTop w:val="0"/>
              <w:marBottom w:val="0"/>
              <w:divBdr>
                <w:top w:val="none" w:sz="0" w:space="0" w:color="auto"/>
                <w:left w:val="none" w:sz="0" w:space="0" w:color="auto"/>
                <w:bottom w:val="none" w:sz="0" w:space="0" w:color="auto"/>
                <w:right w:val="none" w:sz="0" w:space="0" w:color="auto"/>
              </w:divBdr>
            </w:div>
            <w:div w:id="1094475801">
              <w:marLeft w:val="0"/>
              <w:marRight w:val="0"/>
              <w:marTop w:val="0"/>
              <w:marBottom w:val="0"/>
              <w:divBdr>
                <w:top w:val="none" w:sz="0" w:space="0" w:color="auto"/>
                <w:left w:val="none" w:sz="0" w:space="0" w:color="auto"/>
                <w:bottom w:val="none" w:sz="0" w:space="0" w:color="auto"/>
                <w:right w:val="none" w:sz="0" w:space="0" w:color="auto"/>
              </w:divBdr>
            </w:div>
            <w:div w:id="1265260589">
              <w:marLeft w:val="0"/>
              <w:marRight w:val="0"/>
              <w:marTop w:val="0"/>
              <w:marBottom w:val="0"/>
              <w:divBdr>
                <w:top w:val="none" w:sz="0" w:space="0" w:color="auto"/>
                <w:left w:val="none" w:sz="0" w:space="0" w:color="auto"/>
                <w:bottom w:val="none" w:sz="0" w:space="0" w:color="auto"/>
                <w:right w:val="none" w:sz="0" w:space="0" w:color="auto"/>
              </w:divBdr>
            </w:div>
            <w:div w:id="16500885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56667065">
      <w:bodyDiv w:val="1"/>
      <w:marLeft w:val="0"/>
      <w:marRight w:val="0"/>
      <w:marTop w:val="0"/>
      <w:marBottom w:val="0"/>
      <w:divBdr>
        <w:top w:val="none" w:sz="0" w:space="0" w:color="auto"/>
        <w:left w:val="none" w:sz="0" w:space="0" w:color="auto"/>
        <w:bottom w:val="none" w:sz="0" w:space="0" w:color="auto"/>
        <w:right w:val="none" w:sz="0" w:space="0" w:color="auto"/>
      </w:divBdr>
      <w:divsChild>
        <w:div w:id="1308586819">
          <w:marLeft w:val="1166"/>
          <w:marRight w:val="0"/>
          <w:marTop w:val="0"/>
          <w:marBottom w:val="0"/>
          <w:divBdr>
            <w:top w:val="none" w:sz="0" w:space="0" w:color="auto"/>
            <w:left w:val="none" w:sz="0" w:space="0" w:color="auto"/>
            <w:bottom w:val="none" w:sz="0" w:space="0" w:color="auto"/>
            <w:right w:val="none" w:sz="0" w:space="0" w:color="auto"/>
          </w:divBdr>
        </w:div>
        <w:div w:id="924612853">
          <w:marLeft w:val="1800"/>
          <w:marRight w:val="0"/>
          <w:marTop w:val="0"/>
          <w:marBottom w:val="0"/>
          <w:divBdr>
            <w:top w:val="none" w:sz="0" w:space="0" w:color="auto"/>
            <w:left w:val="none" w:sz="0" w:space="0" w:color="auto"/>
            <w:bottom w:val="none" w:sz="0" w:space="0" w:color="auto"/>
            <w:right w:val="none" w:sz="0" w:space="0" w:color="auto"/>
          </w:divBdr>
        </w:div>
        <w:div w:id="2003773859">
          <w:marLeft w:val="1800"/>
          <w:marRight w:val="0"/>
          <w:marTop w:val="0"/>
          <w:marBottom w:val="0"/>
          <w:divBdr>
            <w:top w:val="none" w:sz="0" w:space="0" w:color="auto"/>
            <w:left w:val="none" w:sz="0" w:space="0" w:color="auto"/>
            <w:bottom w:val="none" w:sz="0" w:space="0" w:color="auto"/>
            <w:right w:val="none" w:sz="0" w:space="0" w:color="auto"/>
          </w:divBdr>
        </w:div>
        <w:div w:id="1953786036">
          <w:marLeft w:val="1800"/>
          <w:marRight w:val="0"/>
          <w:marTop w:val="0"/>
          <w:marBottom w:val="0"/>
          <w:divBdr>
            <w:top w:val="none" w:sz="0" w:space="0" w:color="auto"/>
            <w:left w:val="none" w:sz="0" w:space="0" w:color="auto"/>
            <w:bottom w:val="none" w:sz="0" w:space="0" w:color="auto"/>
            <w:right w:val="none" w:sz="0" w:space="0" w:color="auto"/>
          </w:divBdr>
        </w:div>
      </w:divsChild>
    </w:div>
    <w:div w:id="1964992664">
      <w:bodyDiv w:val="1"/>
      <w:marLeft w:val="0"/>
      <w:marRight w:val="0"/>
      <w:marTop w:val="0"/>
      <w:marBottom w:val="0"/>
      <w:divBdr>
        <w:top w:val="none" w:sz="0" w:space="0" w:color="auto"/>
        <w:left w:val="none" w:sz="0" w:space="0" w:color="auto"/>
        <w:bottom w:val="none" w:sz="0" w:space="0" w:color="auto"/>
        <w:right w:val="none" w:sz="0" w:space="0" w:color="auto"/>
      </w:divBdr>
      <w:divsChild>
        <w:div w:id="293412669">
          <w:marLeft w:val="1800"/>
          <w:marRight w:val="0"/>
          <w:marTop w:val="48"/>
          <w:marBottom w:val="0"/>
          <w:divBdr>
            <w:top w:val="none" w:sz="0" w:space="0" w:color="auto"/>
            <w:left w:val="none" w:sz="0" w:space="0" w:color="auto"/>
            <w:bottom w:val="none" w:sz="0" w:space="0" w:color="auto"/>
            <w:right w:val="none" w:sz="0" w:space="0" w:color="auto"/>
          </w:divBdr>
        </w:div>
      </w:divsChild>
    </w:div>
    <w:div w:id="2005744773">
      <w:bodyDiv w:val="1"/>
      <w:marLeft w:val="0"/>
      <w:marRight w:val="0"/>
      <w:marTop w:val="0"/>
      <w:marBottom w:val="0"/>
      <w:divBdr>
        <w:top w:val="none" w:sz="0" w:space="0" w:color="auto"/>
        <w:left w:val="none" w:sz="0" w:space="0" w:color="auto"/>
        <w:bottom w:val="none" w:sz="0" w:space="0" w:color="auto"/>
        <w:right w:val="none" w:sz="0" w:space="0" w:color="auto"/>
      </w:divBdr>
      <w:divsChild>
        <w:div w:id="987175097">
          <w:marLeft w:val="0"/>
          <w:marRight w:val="0"/>
          <w:marTop w:val="0"/>
          <w:marBottom w:val="0"/>
          <w:divBdr>
            <w:top w:val="none" w:sz="0" w:space="0" w:color="auto"/>
            <w:left w:val="none" w:sz="0" w:space="0" w:color="auto"/>
            <w:bottom w:val="none" w:sz="0" w:space="0" w:color="auto"/>
            <w:right w:val="none" w:sz="0" w:space="0" w:color="auto"/>
          </w:divBdr>
          <w:divsChild>
            <w:div w:id="27608474">
              <w:marLeft w:val="0"/>
              <w:marRight w:val="0"/>
              <w:marTop w:val="0"/>
              <w:marBottom w:val="0"/>
              <w:divBdr>
                <w:top w:val="none" w:sz="0" w:space="0" w:color="auto"/>
                <w:left w:val="none" w:sz="0" w:space="0" w:color="auto"/>
                <w:bottom w:val="none" w:sz="0" w:space="0" w:color="auto"/>
                <w:right w:val="none" w:sz="0" w:space="0" w:color="auto"/>
              </w:divBdr>
            </w:div>
            <w:div w:id="236325344">
              <w:marLeft w:val="0"/>
              <w:marRight w:val="0"/>
              <w:marTop w:val="0"/>
              <w:marBottom w:val="0"/>
              <w:divBdr>
                <w:top w:val="none" w:sz="0" w:space="0" w:color="auto"/>
                <w:left w:val="none" w:sz="0" w:space="0" w:color="auto"/>
                <w:bottom w:val="none" w:sz="0" w:space="0" w:color="auto"/>
                <w:right w:val="none" w:sz="0" w:space="0" w:color="auto"/>
              </w:divBdr>
            </w:div>
            <w:div w:id="282155639">
              <w:marLeft w:val="0"/>
              <w:marRight w:val="0"/>
              <w:marTop w:val="0"/>
              <w:marBottom w:val="0"/>
              <w:divBdr>
                <w:top w:val="none" w:sz="0" w:space="0" w:color="auto"/>
                <w:left w:val="none" w:sz="0" w:space="0" w:color="auto"/>
                <w:bottom w:val="none" w:sz="0" w:space="0" w:color="auto"/>
                <w:right w:val="none" w:sz="0" w:space="0" w:color="auto"/>
              </w:divBdr>
            </w:div>
            <w:div w:id="478309123">
              <w:marLeft w:val="0"/>
              <w:marRight w:val="0"/>
              <w:marTop w:val="0"/>
              <w:marBottom w:val="0"/>
              <w:divBdr>
                <w:top w:val="none" w:sz="0" w:space="0" w:color="auto"/>
                <w:left w:val="none" w:sz="0" w:space="0" w:color="auto"/>
                <w:bottom w:val="none" w:sz="0" w:space="0" w:color="auto"/>
                <w:right w:val="none" w:sz="0" w:space="0" w:color="auto"/>
              </w:divBdr>
            </w:div>
            <w:div w:id="483401807">
              <w:marLeft w:val="0"/>
              <w:marRight w:val="0"/>
              <w:marTop w:val="0"/>
              <w:marBottom w:val="0"/>
              <w:divBdr>
                <w:top w:val="none" w:sz="0" w:space="0" w:color="auto"/>
                <w:left w:val="none" w:sz="0" w:space="0" w:color="auto"/>
                <w:bottom w:val="none" w:sz="0" w:space="0" w:color="auto"/>
                <w:right w:val="none" w:sz="0" w:space="0" w:color="auto"/>
              </w:divBdr>
            </w:div>
            <w:div w:id="1142383914">
              <w:marLeft w:val="0"/>
              <w:marRight w:val="0"/>
              <w:marTop w:val="0"/>
              <w:marBottom w:val="0"/>
              <w:divBdr>
                <w:top w:val="none" w:sz="0" w:space="0" w:color="auto"/>
                <w:left w:val="none" w:sz="0" w:space="0" w:color="auto"/>
                <w:bottom w:val="none" w:sz="0" w:space="0" w:color="auto"/>
                <w:right w:val="none" w:sz="0" w:space="0" w:color="auto"/>
              </w:divBdr>
            </w:div>
            <w:div w:id="1195968068">
              <w:marLeft w:val="0"/>
              <w:marRight w:val="0"/>
              <w:marTop w:val="0"/>
              <w:marBottom w:val="0"/>
              <w:divBdr>
                <w:top w:val="none" w:sz="0" w:space="0" w:color="auto"/>
                <w:left w:val="none" w:sz="0" w:space="0" w:color="auto"/>
                <w:bottom w:val="none" w:sz="0" w:space="0" w:color="auto"/>
                <w:right w:val="none" w:sz="0" w:space="0" w:color="auto"/>
              </w:divBdr>
            </w:div>
            <w:div w:id="1338770977">
              <w:marLeft w:val="0"/>
              <w:marRight w:val="0"/>
              <w:marTop w:val="0"/>
              <w:marBottom w:val="0"/>
              <w:divBdr>
                <w:top w:val="none" w:sz="0" w:space="0" w:color="auto"/>
                <w:left w:val="none" w:sz="0" w:space="0" w:color="auto"/>
                <w:bottom w:val="none" w:sz="0" w:space="0" w:color="auto"/>
                <w:right w:val="none" w:sz="0" w:space="0" w:color="auto"/>
              </w:divBdr>
            </w:div>
            <w:div w:id="1785882613">
              <w:marLeft w:val="0"/>
              <w:marRight w:val="0"/>
              <w:marTop w:val="0"/>
              <w:marBottom w:val="0"/>
              <w:divBdr>
                <w:top w:val="none" w:sz="0" w:space="0" w:color="auto"/>
                <w:left w:val="none" w:sz="0" w:space="0" w:color="auto"/>
                <w:bottom w:val="none" w:sz="0" w:space="0" w:color="auto"/>
                <w:right w:val="none" w:sz="0" w:space="0" w:color="auto"/>
              </w:divBdr>
            </w:div>
            <w:div w:id="1834829414">
              <w:marLeft w:val="0"/>
              <w:marRight w:val="0"/>
              <w:marTop w:val="0"/>
              <w:marBottom w:val="0"/>
              <w:divBdr>
                <w:top w:val="none" w:sz="0" w:space="0" w:color="auto"/>
                <w:left w:val="none" w:sz="0" w:space="0" w:color="auto"/>
                <w:bottom w:val="none" w:sz="0" w:space="0" w:color="auto"/>
                <w:right w:val="none" w:sz="0" w:space="0" w:color="auto"/>
              </w:divBdr>
            </w:div>
            <w:div w:id="18650534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43742460">
      <w:bodyDiv w:val="1"/>
      <w:marLeft w:val="0"/>
      <w:marRight w:val="0"/>
      <w:marTop w:val="0"/>
      <w:marBottom w:val="0"/>
      <w:divBdr>
        <w:top w:val="none" w:sz="0" w:space="0" w:color="auto"/>
        <w:left w:val="none" w:sz="0" w:space="0" w:color="auto"/>
        <w:bottom w:val="none" w:sz="0" w:space="0" w:color="auto"/>
        <w:right w:val="none" w:sz="0" w:space="0" w:color="auto"/>
      </w:divBdr>
      <w:divsChild>
        <w:div w:id="1153521780">
          <w:marLeft w:val="0"/>
          <w:marRight w:val="0"/>
          <w:marTop w:val="0"/>
          <w:marBottom w:val="0"/>
          <w:divBdr>
            <w:top w:val="none" w:sz="0" w:space="0" w:color="auto"/>
            <w:left w:val="none" w:sz="0" w:space="0" w:color="auto"/>
            <w:bottom w:val="none" w:sz="0" w:space="0" w:color="auto"/>
            <w:right w:val="none" w:sz="0" w:space="0" w:color="auto"/>
          </w:divBdr>
        </w:div>
      </w:divsChild>
    </w:div>
    <w:div w:id="2065987125">
      <w:bodyDiv w:val="1"/>
      <w:marLeft w:val="0"/>
      <w:marRight w:val="0"/>
      <w:marTop w:val="0"/>
      <w:marBottom w:val="0"/>
      <w:divBdr>
        <w:top w:val="none" w:sz="0" w:space="0" w:color="auto"/>
        <w:left w:val="none" w:sz="0" w:space="0" w:color="auto"/>
        <w:bottom w:val="none" w:sz="0" w:space="0" w:color="auto"/>
        <w:right w:val="none" w:sz="0" w:space="0" w:color="auto"/>
      </w:divBdr>
    </w:div>
    <w:div w:id="2069719328">
      <w:bodyDiv w:val="1"/>
      <w:marLeft w:val="0"/>
      <w:marRight w:val="0"/>
      <w:marTop w:val="0"/>
      <w:marBottom w:val="0"/>
      <w:divBdr>
        <w:top w:val="none" w:sz="0" w:space="0" w:color="auto"/>
        <w:left w:val="none" w:sz="0" w:space="0" w:color="auto"/>
        <w:bottom w:val="none" w:sz="0" w:space="0" w:color="auto"/>
        <w:right w:val="none" w:sz="0" w:space="0" w:color="auto"/>
      </w:divBdr>
    </w:div>
    <w:div w:id="2073459059">
      <w:bodyDiv w:val="1"/>
      <w:marLeft w:val="0"/>
      <w:marRight w:val="0"/>
      <w:marTop w:val="0"/>
      <w:marBottom w:val="0"/>
      <w:divBdr>
        <w:top w:val="none" w:sz="0" w:space="0" w:color="auto"/>
        <w:left w:val="none" w:sz="0" w:space="0" w:color="auto"/>
        <w:bottom w:val="none" w:sz="0" w:space="0" w:color="auto"/>
        <w:right w:val="none" w:sz="0" w:space="0" w:color="auto"/>
      </w:divBdr>
    </w:div>
    <w:div w:id="2101676866">
      <w:bodyDiv w:val="1"/>
      <w:marLeft w:val="0"/>
      <w:marRight w:val="0"/>
      <w:marTop w:val="0"/>
      <w:marBottom w:val="0"/>
      <w:divBdr>
        <w:top w:val="none" w:sz="0" w:space="0" w:color="auto"/>
        <w:left w:val="none" w:sz="0" w:space="0" w:color="auto"/>
        <w:bottom w:val="none" w:sz="0" w:space="0" w:color="auto"/>
        <w:right w:val="none" w:sz="0" w:space="0" w:color="auto"/>
      </w:divBdr>
      <w:divsChild>
        <w:div w:id="2002198306">
          <w:marLeft w:val="0"/>
          <w:marRight w:val="0"/>
          <w:marTop w:val="0"/>
          <w:marBottom w:val="0"/>
          <w:divBdr>
            <w:top w:val="none" w:sz="0" w:space="0" w:color="auto"/>
            <w:left w:val="none" w:sz="0" w:space="0" w:color="auto"/>
            <w:bottom w:val="none" w:sz="0" w:space="0" w:color="auto"/>
            <w:right w:val="none" w:sz="0" w:space="0" w:color="auto"/>
          </w:divBdr>
        </w:div>
      </w:divsChild>
    </w:div>
    <w:div w:id="2118063426">
      <w:bodyDiv w:val="1"/>
      <w:marLeft w:val="0"/>
      <w:marRight w:val="0"/>
      <w:marTop w:val="0"/>
      <w:marBottom w:val="0"/>
      <w:divBdr>
        <w:top w:val="none" w:sz="0" w:space="0" w:color="auto"/>
        <w:left w:val="none" w:sz="0" w:space="0" w:color="auto"/>
        <w:bottom w:val="none" w:sz="0" w:space="0" w:color="auto"/>
        <w:right w:val="none" w:sz="0" w:space="0" w:color="auto"/>
      </w:divBdr>
      <w:divsChild>
        <w:div w:id="2001880943">
          <w:marLeft w:val="0"/>
          <w:marRight w:val="0"/>
          <w:marTop w:val="0"/>
          <w:marBottom w:val="0"/>
          <w:divBdr>
            <w:top w:val="none" w:sz="0" w:space="0" w:color="auto"/>
            <w:left w:val="none" w:sz="0" w:space="0" w:color="auto"/>
            <w:bottom w:val="none" w:sz="0" w:space="0" w:color="auto"/>
            <w:right w:val="none" w:sz="0" w:space="0" w:color="auto"/>
          </w:divBdr>
        </w:div>
      </w:divsChild>
    </w:div>
    <w:div w:id="2128814822">
      <w:bodyDiv w:val="1"/>
      <w:marLeft w:val="0"/>
      <w:marRight w:val="0"/>
      <w:marTop w:val="0"/>
      <w:marBottom w:val="0"/>
      <w:divBdr>
        <w:top w:val="none" w:sz="0" w:space="0" w:color="auto"/>
        <w:left w:val="none" w:sz="0" w:space="0" w:color="auto"/>
        <w:bottom w:val="none" w:sz="0" w:space="0" w:color="auto"/>
        <w:right w:val="none" w:sz="0" w:space="0" w:color="auto"/>
      </w:divBdr>
      <w:divsChild>
        <w:div w:id="78455093">
          <w:marLeft w:val="0"/>
          <w:marRight w:val="0"/>
          <w:marTop w:val="0"/>
          <w:marBottom w:val="0"/>
          <w:divBdr>
            <w:top w:val="none" w:sz="0" w:space="0" w:color="auto"/>
            <w:left w:val="none" w:sz="0" w:space="0" w:color="auto"/>
            <w:bottom w:val="none" w:sz="0" w:space="0" w:color="auto"/>
            <w:right w:val="none" w:sz="0" w:space="0" w:color="auto"/>
          </w:divBdr>
          <w:divsChild>
            <w:div w:id="65958631">
              <w:marLeft w:val="0"/>
              <w:marRight w:val="0"/>
              <w:marTop w:val="0"/>
              <w:marBottom w:val="0"/>
              <w:divBdr>
                <w:top w:val="none" w:sz="0" w:space="0" w:color="auto"/>
                <w:left w:val="none" w:sz="0" w:space="0" w:color="auto"/>
                <w:bottom w:val="none" w:sz="0" w:space="0" w:color="auto"/>
                <w:right w:val="none" w:sz="0" w:space="0" w:color="auto"/>
              </w:divBdr>
            </w:div>
            <w:div w:id="171845893">
              <w:marLeft w:val="0"/>
              <w:marRight w:val="0"/>
              <w:marTop w:val="0"/>
              <w:marBottom w:val="0"/>
              <w:divBdr>
                <w:top w:val="none" w:sz="0" w:space="0" w:color="auto"/>
                <w:left w:val="none" w:sz="0" w:space="0" w:color="auto"/>
                <w:bottom w:val="none" w:sz="0" w:space="0" w:color="auto"/>
                <w:right w:val="none" w:sz="0" w:space="0" w:color="auto"/>
              </w:divBdr>
            </w:div>
            <w:div w:id="563488244">
              <w:marLeft w:val="0"/>
              <w:marRight w:val="0"/>
              <w:marTop w:val="0"/>
              <w:marBottom w:val="0"/>
              <w:divBdr>
                <w:top w:val="none" w:sz="0" w:space="0" w:color="auto"/>
                <w:left w:val="none" w:sz="0" w:space="0" w:color="auto"/>
                <w:bottom w:val="none" w:sz="0" w:space="0" w:color="auto"/>
                <w:right w:val="none" w:sz="0" w:space="0" w:color="auto"/>
              </w:divBdr>
            </w:div>
            <w:div w:id="879442354">
              <w:marLeft w:val="0"/>
              <w:marRight w:val="0"/>
              <w:marTop w:val="0"/>
              <w:marBottom w:val="0"/>
              <w:divBdr>
                <w:top w:val="none" w:sz="0" w:space="0" w:color="auto"/>
                <w:left w:val="none" w:sz="0" w:space="0" w:color="auto"/>
                <w:bottom w:val="none" w:sz="0" w:space="0" w:color="auto"/>
                <w:right w:val="none" w:sz="0" w:space="0" w:color="auto"/>
              </w:divBdr>
            </w:div>
            <w:div w:id="1143154835">
              <w:marLeft w:val="0"/>
              <w:marRight w:val="0"/>
              <w:marTop w:val="0"/>
              <w:marBottom w:val="0"/>
              <w:divBdr>
                <w:top w:val="none" w:sz="0" w:space="0" w:color="auto"/>
                <w:left w:val="none" w:sz="0" w:space="0" w:color="auto"/>
                <w:bottom w:val="none" w:sz="0" w:space="0" w:color="auto"/>
                <w:right w:val="none" w:sz="0" w:space="0" w:color="auto"/>
              </w:divBdr>
            </w:div>
            <w:div w:id="15238621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32361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4BC9323-DF10-4BCC-A1DF-CB91335CFE1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7</Pages>
  <Words>1200</Words>
  <Characters>6840</Characters>
  <Application>Microsoft Office Word</Application>
  <DocSecurity>0</DocSecurity>
  <Lines>57</Lines>
  <Paragraphs>16</Paragraphs>
  <ScaleCrop>false</ScaleCrop>
  <Company>Vivo</Company>
  <LinksUpToDate>false</LinksUpToDate>
  <CharactersWithSpaces>8024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Vivo</dc:creator>
  <cp:keywords/>
  <dc:description/>
  <cp:lastModifiedBy>TAMRAKAR RAKESH</cp:lastModifiedBy>
  <cp:revision>3</cp:revision>
  <cp:lastPrinted>2011-08-03T09:36:00Z</cp:lastPrinted>
  <dcterms:created xsi:type="dcterms:W3CDTF">2021-10-01T05:01:00Z</dcterms:created>
  <dcterms:modified xsi:type="dcterms:W3CDTF">2021-10-01T05:03:00Z</dcterms:modified>
</cp:coreProperties>
</file>